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0E1B6C" w:rsidRPr="000E1B6C" w:rsidTr="000E1B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300" w:after="150" w:line="240" w:lineRule="auto"/>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noProof/>
                <w:sz w:val="24"/>
                <w:szCs w:val="24"/>
                <w:lang w:eastAsia="uk-UA"/>
              </w:rPr>
              <w:drawing>
                <wp:inline distT="0" distB="0" distL="0" distR="0" wp14:anchorId="02041737" wp14:editId="71FB491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E1B6C" w:rsidRPr="000E1B6C" w:rsidTr="000E1B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0" w:line="240" w:lineRule="auto"/>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0E1B6C" w:rsidRPr="000E1B6C" w:rsidTr="000E1B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300" w:after="150" w:line="240" w:lineRule="auto"/>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32"/>
                <w:szCs w:val="32"/>
                <w:lang w:eastAsia="uk-UA"/>
              </w:rPr>
              <w:t>НАКАЗ</w:t>
            </w:r>
          </w:p>
        </w:tc>
      </w:tr>
      <w:tr w:rsidR="000E1B6C" w:rsidRPr="000E1B6C" w:rsidTr="000E1B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0E1B6C">
              <w:rPr>
                <w:rFonts w:ascii="Times New Roman" w:eastAsia="Times New Roman" w:hAnsi="Times New Roman" w:cs="Times New Roman"/>
                <w:b/>
                <w:bCs/>
                <w:color w:val="000000"/>
                <w:sz w:val="24"/>
                <w:szCs w:val="24"/>
                <w:lang w:eastAsia="uk-UA"/>
              </w:rPr>
              <w:t>05.02.2019  № 34</w:t>
            </w:r>
          </w:p>
        </w:tc>
      </w:tr>
      <w:tr w:rsidR="000E1B6C" w:rsidRPr="000E1B6C" w:rsidTr="000E1B6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bookmarkStart w:id="1" w:name="n3"/>
            <w:bookmarkEnd w:id="1"/>
            <w:r w:rsidRPr="000E1B6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24"/>
                <w:szCs w:val="24"/>
                <w:lang w:eastAsia="uk-UA"/>
              </w:rPr>
              <w:t>Зареєстровано в Міністерстві</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юстиції України</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28 лютого 2019 р.</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за № 207/33178</w:t>
            </w:r>
          </w:p>
        </w:tc>
      </w:tr>
    </w:tbl>
    <w:p w:rsidR="000E1B6C" w:rsidRPr="000E1B6C" w:rsidRDefault="000E1B6C" w:rsidP="000E1B6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0E1B6C">
        <w:rPr>
          <w:rFonts w:ascii="Times New Roman" w:eastAsia="Times New Roman" w:hAnsi="Times New Roman" w:cs="Times New Roman"/>
          <w:b/>
          <w:bCs/>
          <w:color w:val="000000"/>
          <w:sz w:val="32"/>
          <w:szCs w:val="32"/>
          <w:lang w:eastAsia="uk-UA"/>
        </w:rPr>
        <w:t>Про затвердження Методів відбору зразків для визначення максимально допустимих рівнів нітратів у деяких харчових продуктах для цілей державного контролю</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0E1B6C">
        <w:rPr>
          <w:rFonts w:ascii="Times New Roman" w:eastAsia="Times New Roman" w:hAnsi="Times New Roman" w:cs="Times New Roman"/>
          <w:color w:val="000000"/>
          <w:sz w:val="24"/>
          <w:szCs w:val="24"/>
          <w:lang w:eastAsia="uk-UA"/>
        </w:rPr>
        <w:t>Відповідно до </w:t>
      </w:r>
      <w:hyperlink r:id="rId6" w:anchor="n341" w:tgtFrame="_blank" w:history="1">
        <w:r w:rsidRPr="000E1B6C">
          <w:rPr>
            <w:rFonts w:ascii="Times New Roman" w:eastAsia="Times New Roman" w:hAnsi="Times New Roman" w:cs="Times New Roman"/>
            <w:color w:val="000099"/>
            <w:sz w:val="24"/>
            <w:szCs w:val="24"/>
            <w:u w:val="single"/>
            <w:lang w:eastAsia="uk-UA"/>
          </w:rPr>
          <w:t>частини четвертої</w:t>
        </w:r>
      </w:hyperlink>
      <w:r w:rsidRPr="000E1B6C">
        <w:rPr>
          <w:rFonts w:ascii="Times New Roman" w:eastAsia="Times New Roman" w:hAnsi="Times New Roman" w:cs="Times New Roman"/>
          <w:color w:val="000000"/>
          <w:sz w:val="24"/>
          <w:szCs w:val="24"/>
          <w:lang w:eastAsia="uk-UA"/>
        </w:rPr>
        <w:t> статті 21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hyperlink r:id="rId7" w:anchor="n10" w:tgtFrame="_blank" w:history="1">
        <w:r w:rsidRPr="000E1B6C">
          <w:rPr>
            <w:rFonts w:ascii="Times New Roman" w:eastAsia="Times New Roman" w:hAnsi="Times New Roman" w:cs="Times New Roman"/>
            <w:color w:val="000099"/>
            <w:sz w:val="24"/>
            <w:szCs w:val="24"/>
            <w:u w:val="single"/>
            <w:lang w:eastAsia="uk-UA"/>
          </w:rPr>
          <w:t>пункту 23</w:t>
        </w:r>
      </w:hyperlink>
      <w:r w:rsidRPr="000E1B6C">
        <w:rPr>
          <w:rFonts w:ascii="Times New Roman" w:eastAsia="Times New Roman" w:hAnsi="Times New Roman" w:cs="Times New Roman"/>
          <w:color w:val="000000"/>
          <w:sz w:val="24"/>
          <w:szCs w:val="24"/>
          <w:lang w:eastAsia="uk-UA"/>
        </w:rPr>
        <w:t xml:space="preserve"> Всеохоплюючої стратегії імплементації Глави IV (Санітарні та </w:t>
      </w:r>
      <w:proofErr w:type="spellStart"/>
      <w:r w:rsidRPr="000E1B6C">
        <w:rPr>
          <w:rFonts w:ascii="Times New Roman" w:eastAsia="Times New Roman" w:hAnsi="Times New Roman" w:cs="Times New Roman"/>
          <w:color w:val="000000"/>
          <w:sz w:val="24"/>
          <w:szCs w:val="24"/>
          <w:lang w:eastAsia="uk-UA"/>
        </w:rPr>
        <w:t>фітосанітарні</w:t>
      </w:r>
      <w:proofErr w:type="spellEnd"/>
      <w:r w:rsidRPr="000E1B6C">
        <w:rPr>
          <w:rFonts w:ascii="Times New Roman" w:eastAsia="Times New Roman" w:hAnsi="Times New Roman" w:cs="Times New Roman"/>
          <w:color w:val="000000"/>
          <w:sz w:val="24"/>
          <w:szCs w:val="24"/>
          <w:lang w:eastAsia="uk-UA"/>
        </w:rPr>
        <w:t xml:space="preserve">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схваленої розпорядженням Кабінету Міністрів України від 24 лютого 2016 року № 228, </w:t>
      </w:r>
      <w:r w:rsidRPr="000E1B6C">
        <w:rPr>
          <w:rFonts w:ascii="Times New Roman" w:eastAsia="Times New Roman" w:hAnsi="Times New Roman" w:cs="Times New Roman"/>
          <w:b/>
          <w:bCs/>
          <w:color w:val="000000"/>
          <w:spacing w:val="30"/>
          <w:sz w:val="24"/>
          <w:szCs w:val="24"/>
          <w:lang w:eastAsia="uk-UA"/>
        </w:rPr>
        <w:t>НАКАЗУЮ:</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0E1B6C">
        <w:rPr>
          <w:rFonts w:ascii="Times New Roman" w:eastAsia="Times New Roman" w:hAnsi="Times New Roman" w:cs="Times New Roman"/>
          <w:color w:val="000000"/>
          <w:sz w:val="24"/>
          <w:szCs w:val="24"/>
          <w:lang w:eastAsia="uk-UA"/>
        </w:rPr>
        <w:t>1. Затвердити </w:t>
      </w:r>
      <w:hyperlink r:id="rId8" w:anchor="n14" w:history="1">
        <w:r w:rsidRPr="000E1B6C">
          <w:rPr>
            <w:rFonts w:ascii="Times New Roman" w:eastAsia="Times New Roman" w:hAnsi="Times New Roman" w:cs="Times New Roman"/>
            <w:color w:val="006600"/>
            <w:sz w:val="24"/>
            <w:szCs w:val="24"/>
            <w:u w:val="single"/>
            <w:lang w:eastAsia="uk-UA"/>
          </w:rPr>
          <w:t>Методи відбору зразків для визначення максимально допустимих рівнів нітратів у деяких харчових продуктах для цілей державного контролю</w:t>
        </w:r>
      </w:hyperlink>
      <w:r w:rsidRPr="000E1B6C">
        <w:rPr>
          <w:rFonts w:ascii="Times New Roman" w:eastAsia="Times New Roman" w:hAnsi="Times New Roman" w:cs="Times New Roman"/>
          <w:color w:val="000000"/>
          <w:sz w:val="24"/>
          <w:szCs w:val="24"/>
          <w:lang w:eastAsia="uk-UA"/>
        </w:rPr>
        <w:t>, що додаються.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0E1B6C">
        <w:rPr>
          <w:rFonts w:ascii="Times New Roman" w:eastAsia="Times New Roman" w:hAnsi="Times New Roman" w:cs="Times New Roman"/>
          <w:color w:val="000000"/>
          <w:sz w:val="24"/>
          <w:szCs w:val="24"/>
          <w:lang w:eastAsia="uk-UA"/>
        </w:rPr>
        <w:t>2. Директорату безпечності та якості харчової продукції забезпечити в установленому порядку подання цього наказу на державну реєстрацію до Міністерства юстиції України.</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0E1B6C">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0E1B6C">
        <w:rPr>
          <w:rFonts w:ascii="Times New Roman" w:eastAsia="Times New Roman" w:hAnsi="Times New Roman" w:cs="Times New Roman"/>
          <w:color w:val="000000"/>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169"/>
        <w:gridCol w:w="1787"/>
        <w:gridCol w:w="3971"/>
      </w:tblGrid>
      <w:tr w:rsidR="000E1B6C" w:rsidRPr="000E1B6C" w:rsidTr="000E1B6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0E1B6C">
              <w:rPr>
                <w:rFonts w:ascii="Times New Roman" w:eastAsia="Times New Roman" w:hAnsi="Times New Roman" w:cs="Times New Roman"/>
                <w:b/>
                <w:bCs/>
                <w:color w:val="000000"/>
                <w:sz w:val="24"/>
                <w:szCs w:val="24"/>
                <w:lang w:eastAsia="uk-UA"/>
              </w:rPr>
              <w:t>В.о. Міністра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300" w:after="0" w:line="240" w:lineRule="auto"/>
              <w:jc w:val="right"/>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24"/>
                <w:szCs w:val="24"/>
                <w:lang w:eastAsia="uk-UA"/>
              </w:rPr>
              <w:t>М. Мартинюк</w:t>
            </w:r>
          </w:p>
        </w:tc>
      </w:tr>
      <w:tr w:rsidR="000E1B6C" w:rsidRPr="000E1B6C" w:rsidTr="000E1B6C">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bookmarkStart w:id="9" w:name="n11"/>
            <w:bookmarkEnd w:id="9"/>
            <w:r w:rsidRPr="000E1B6C">
              <w:rPr>
                <w:rFonts w:ascii="Times New Roman" w:eastAsia="Times New Roman" w:hAnsi="Times New Roman" w:cs="Times New Roman"/>
                <w:sz w:val="24"/>
                <w:szCs w:val="24"/>
                <w:lang w:eastAsia="uk-UA"/>
              </w:rPr>
              <w:t>ПОГОДЖЕНО:</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t>В.о. Голови</w:t>
            </w:r>
            <w:r w:rsidRPr="000E1B6C">
              <w:rPr>
                <w:rFonts w:ascii="Times New Roman" w:eastAsia="Times New Roman" w:hAnsi="Times New Roman" w:cs="Times New Roman"/>
                <w:sz w:val="24"/>
                <w:szCs w:val="24"/>
                <w:lang w:eastAsia="uk-UA"/>
              </w:rPr>
              <w:br/>
              <w:t>Державної регуляторної служби України</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t>Голова Державної служби України</w:t>
            </w:r>
            <w:r w:rsidRPr="000E1B6C">
              <w:rPr>
                <w:rFonts w:ascii="Times New Roman" w:eastAsia="Times New Roman" w:hAnsi="Times New Roman" w:cs="Times New Roman"/>
                <w:sz w:val="24"/>
                <w:szCs w:val="24"/>
                <w:lang w:eastAsia="uk-UA"/>
              </w:rPr>
              <w:br/>
              <w:t>з питань безпечності харчових продуктів</w:t>
            </w:r>
            <w:r w:rsidRPr="000E1B6C">
              <w:rPr>
                <w:rFonts w:ascii="Times New Roman" w:eastAsia="Times New Roman" w:hAnsi="Times New Roman" w:cs="Times New Roman"/>
                <w:sz w:val="24"/>
                <w:szCs w:val="24"/>
                <w:lang w:eastAsia="uk-UA"/>
              </w:rPr>
              <w:br/>
              <w:t>та захисту споживачів</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t>Заступник Міністра охорони здоров’я</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lastRenderedPageBreak/>
              <w:t>з питань європейської інтеграції</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jc w:val="right"/>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lastRenderedPageBreak/>
              <w:br/>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t>В. Загородній</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t>В. Лапа</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lastRenderedPageBreak/>
              <w:t xml:space="preserve">О. </w:t>
            </w:r>
            <w:proofErr w:type="spellStart"/>
            <w:r w:rsidRPr="000E1B6C">
              <w:rPr>
                <w:rFonts w:ascii="Times New Roman" w:eastAsia="Times New Roman" w:hAnsi="Times New Roman" w:cs="Times New Roman"/>
                <w:sz w:val="24"/>
                <w:szCs w:val="24"/>
                <w:lang w:eastAsia="uk-UA"/>
              </w:rPr>
              <w:t>Стефанишина</w:t>
            </w:r>
            <w:proofErr w:type="spellEnd"/>
          </w:p>
        </w:tc>
      </w:tr>
    </w:tbl>
    <w:p w:rsidR="000E1B6C" w:rsidRPr="000E1B6C" w:rsidRDefault="000E1B6C" w:rsidP="000E1B6C">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10" w:name="n83"/>
      <w:bookmarkStart w:id="11" w:name="n12"/>
      <w:bookmarkEnd w:id="10"/>
      <w:bookmarkEnd w:id="11"/>
    </w:p>
    <w:tbl>
      <w:tblPr>
        <w:tblW w:w="5000" w:type="pct"/>
        <w:tblCellMar>
          <w:left w:w="0" w:type="dxa"/>
          <w:right w:w="0" w:type="dxa"/>
        </w:tblCellMar>
        <w:tblLook w:val="04A0" w:firstRow="1" w:lastRow="0" w:firstColumn="1" w:lastColumn="0" w:noHBand="0" w:noVBand="1"/>
      </w:tblPr>
      <w:tblGrid>
        <w:gridCol w:w="5956"/>
        <w:gridCol w:w="3971"/>
      </w:tblGrid>
      <w:tr w:rsidR="000E1B6C" w:rsidRPr="000E1B6C" w:rsidTr="000E1B6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24"/>
                <w:szCs w:val="24"/>
                <w:lang w:eastAsia="uk-UA"/>
              </w:rPr>
              <w:t>ЗАТВЕРДЖЕНО</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Наказ Міністерства</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аграрної політики</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та продовольства України</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05 лютого 2019 року № 34</w:t>
            </w:r>
          </w:p>
        </w:tc>
      </w:tr>
      <w:tr w:rsidR="000E1B6C" w:rsidRPr="000E1B6C" w:rsidTr="000E1B6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bookmarkStart w:id="12" w:name="n13"/>
            <w:bookmarkEnd w:id="12"/>
            <w:r w:rsidRPr="000E1B6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r w:rsidRPr="000E1B6C">
              <w:rPr>
                <w:rFonts w:ascii="Times New Roman" w:eastAsia="Times New Roman" w:hAnsi="Times New Roman" w:cs="Times New Roman"/>
                <w:b/>
                <w:bCs/>
                <w:color w:val="000000"/>
                <w:sz w:val="24"/>
                <w:szCs w:val="24"/>
                <w:lang w:eastAsia="uk-UA"/>
              </w:rPr>
              <w:t>Зареєстровано в Міністерстві</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юстиції України</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28 лютого 2019 р.</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за № 207/33178</w:t>
            </w:r>
          </w:p>
        </w:tc>
      </w:tr>
    </w:tbl>
    <w:p w:rsidR="000E1B6C" w:rsidRPr="000E1B6C" w:rsidRDefault="000E1B6C" w:rsidP="000E1B6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0E1B6C">
        <w:rPr>
          <w:rFonts w:ascii="Times New Roman" w:eastAsia="Times New Roman" w:hAnsi="Times New Roman" w:cs="Times New Roman"/>
          <w:b/>
          <w:bCs/>
          <w:color w:val="000000"/>
          <w:sz w:val="32"/>
          <w:szCs w:val="32"/>
          <w:lang w:eastAsia="uk-UA"/>
        </w:rPr>
        <w:t>МЕТОДИ</w:t>
      </w:r>
      <w:r w:rsidRPr="000E1B6C">
        <w:rPr>
          <w:rFonts w:ascii="Times New Roman" w:eastAsia="Times New Roman" w:hAnsi="Times New Roman" w:cs="Times New Roman"/>
          <w:color w:val="000000"/>
          <w:sz w:val="24"/>
          <w:szCs w:val="24"/>
          <w:lang w:eastAsia="uk-UA"/>
        </w:rPr>
        <w:br/>
      </w:r>
      <w:r w:rsidRPr="000E1B6C">
        <w:rPr>
          <w:rFonts w:ascii="Times New Roman" w:eastAsia="Times New Roman" w:hAnsi="Times New Roman" w:cs="Times New Roman"/>
          <w:b/>
          <w:bCs/>
          <w:color w:val="000000"/>
          <w:sz w:val="32"/>
          <w:szCs w:val="32"/>
          <w:lang w:eastAsia="uk-UA"/>
        </w:rPr>
        <w:t>відбору зразків для визначення максимально допустимих рівнів нітратів у деяких харчових продуктах для цілей державного контролю</w:t>
      </w:r>
    </w:p>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0E1B6C">
        <w:rPr>
          <w:rFonts w:ascii="Times New Roman" w:eastAsia="Times New Roman" w:hAnsi="Times New Roman" w:cs="Times New Roman"/>
          <w:b/>
          <w:bCs/>
          <w:color w:val="000000"/>
          <w:sz w:val="28"/>
          <w:szCs w:val="28"/>
          <w:lang w:eastAsia="uk-UA"/>
        </w:rPr>
        <w:t>I. Загальні положення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0E1B6C">
        <w:rPr>
          <w:rFonts w:ascii="Times New Roman" w:eastAsia="Times New Roman" w:hAnsi="Times New Roman" w:cs="Times New Roman"/>
          <w:color w:val="000000"/>
          <w:sz w:val="24"/>
          <w:szCs w:val="24"/>
          <w:lang w:eastAsia="uk-UA"/>
        </w:rPr>
        <w:t>1. Ці Методи відбору розроблені відповідно до Законів України </w:t>
      </w:r>
      <w:hyperlink r:id="rId9" w:tgtFrame="_blank" w:history="1">
        <w:r w:rsidRPr="000E1B6C">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0E1B6C">
        <w:rPr>
          <w:rFonts w:ascii="Times New Roman" w:eastAsia="Times New Roman" w:hAnsi="Times New Roman" w:cs="Times New Roman"/>
          <w:color w:val="000000"/>
          <w:sz w:val="24"/>
          <w:szCs w:val="24"/>
          <w:lang w:eastAsia="uk-UA"/>
        </w:rPr>
        <w:t>, </w:t>
      </w:r>
      <w:hyperlink r:id="rId10" w:tgtFrame="_blank" w:history="1">
        <w:r w:rsidRPr="000E1B6C">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0E1B6C">
        <w:rPr>
          <w:rFonts w:ascii="Times New Roman" w:eastAsia="Times New Roman" w:hAnsi="Times New Roman" w:cs="Times New Roman"/>
          <w:color w:val="000000"/>
          <w:sz w:val="24"/>
          <w:szCs w:val="24"/>
          <w:lang w:eastAsia="uk-UA"/>
        </w:rPr>
        <w:t>, розпорядження Кабінету Міністрів України від 24 лютого 2016 року </w:t>
      </w:r>
      <w:hyperlink r:id="rId11" w:tgtFrame="_blank" w:history="1">
        <w:r w:rsidRPr="000E1B6C">
          <w:rPr>
            <w:rFonts w:ascii="Times New Roman" w:eastAsia="Times New Roman" w:hAnsi="Times New Roman" w:cs="Times New Roman"/>
            <w:color w:val="000099"/>
            <w:sz w:val="24"/>
            <w:szCs w:val="24"/>
            <w:u w:val="single"/>
            <w:lang w:eastAsia="uk-UA"/>
          </w:rPr>
          <w:t>№ 228</w:t>
        </w:r>
      </w:hyperlink>
      <w:r w:rsidRPr="000E1B6C">
        <w:rPr>
          <w:rFonts w:ascii="Times New Roman" w:eastAsia="Times New Roman" w:hAnsi="Times New Roman" w:cs="Times New Roman"/>
          <w:color w:val="000000"/>
          <w:sz w:val="24"/>
          <w:szCs w:val="24"/>
          <w:lang w:eastAsia="uk-UA"/>
        </w:rPr>
        <w:t> «Про схвалення Всеохоплюючої стратегії імплементації Глави IV «Торгівля і питання, пов’язані з торгівлею» з урахуванням вимог Регламенту Європейського Парламенту та Ради (ЄС) № 1882/2006 від 19 грудня 2006 року, яким встановлюються методи відбору зразків та їх дослідження в рамках державного контролю рівнів нітратів в деяких харчових продуктах.</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0E1B6C">
        <w:rPr>
          <w:rFonts w:ascii="Times New Roman" w:eastAsia="Times New Roman" w:hAnsi="Times New Roman" w:cs="Times New Roman"/>
          <w:color w:val="000000"/>
          <w:sz w:val="24"/>
          <w:szCs w:val="24"/>
          <w:lang w:eastAsia="uk-UA"/>
        </w:rPr>
        <w:t>2. Ці Методи відбору встановлюють процедури, за якими відбираються зразки харчових продуктів для лабораторних досліджень (випробувань) на вміст нітратів.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0E1B6C">
        <w:rPr>
          <w:rFonts w:ascii="Times New Roman" w:eastAsia="Times New Roman" w:hAnsi="Times New Roman" w:cs="Times New Roman"/>
          <w:color w:val="000000"/>
          <w:sz w:val="24"/>
          <w:szCs w:val="24"/>
          <w:lang w:eastAsia="uk-UA"/>
        </w:rPr>
        <w:t>3. У цих Методах відбору терміни вживаються у таких значеннях:</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0E1B6C">
        <w:rPr>
          <w:rFonts w:ascii="Times New Roman" w:eastAsia="Times New Roman" w:hAnsi="Times New Roman" w:cs="Times New Roman"/>
          <w:color w:val="000000"/>
          <w:sz w:val="24"/>
          <w:szCs w:val="24"/>
          <w:lang w:eastAsia="uk-UA"/>
        </w:rPr>
        <w:t>крита ділянка - земельна ділянка (її частина), вкрита теплицею (з використанням скла, пластику чи поліетиленової плівки), в межах якої вирощується один сорт рослин, що має однакову стадію зростання та врожай якого планується зібрати одночасно;</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0E1B6C">
        <w:rPr>
          <w:rFonts w:ascii="Times New Roman" w:eastAsia="Times New Roman" w:hAnsi="Times New Roman" w:cs="Times New Roman"/>
          <w:color w:val="000000"/>
          <w:sz w:val="24"/>
          <w:szCs w:val="24"/>
          <w:lang w:eastAsia="uk-UA"/>
        </w:rPr>
        <w:t>лабораторний зразок - призначений для лабораторного дослідження (випробування) зразок, виділений з об’єднаного зразка, або цілий об’єднаний зразок, якщо згідно з цими Методами відбору він не підлягає поділу на кілька лабораторних зразків;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0E1B6C">
        <w:rPr>
          <w:rFonts w:ascii="Times New Roman" w:eastAsia="Times New Roman" w:hAnsi="Times New Roman" w:cs="Times New Roman"/>
          <w:color w:val="000000"/>
          <w:sz w:val="24"/>
          <w:szCs w:val="24"/>
          <w:lang w:eastAsia="uk-UA"/>
        </w:rPr>
        <w:t>об’єднаний зразок - комбінована загальна кількість всіх точкових зразків, відібраних із партії або частини партії; об’єднані зразки вважаються репрезентативними для партій або частини партій, з яких вони були взяті;</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0E1B6C">
        <w:rPr>
          <w:rFonts w:ascii="Times New Roman" w:eastAsia="Times New Roman" w:hAnsi="Times New Roman" w:cs="Times New Roman"/>
          <w:color w:val="000000"/>
          <w:sz w:val="24"/>
          <w:szCs w:val="24"/>
          <w:lang w:eastAsia="uk-UA"/>
        </w:rPr>
        <w:t>партія - будь-яка визначена оператором ринку кількість харчового продукту, що походить з одного поля чи критої ділянки, одного врожаю або охоплюється одним вантажем, з однаковими назвою, властивостями (походження, сорт рослин або тип ґрунту в межах максимальної площі у два гектари), типом пакування, пакувальником, відправником або маркуванням;</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0E1B6C">
        <w:rPr>
          <w:rFonts w:ascii="Times New Roman" w:eastAsia="Times New Roman" w:hAnsi="Times New Roman" w:cs="Times New Roman"/>
          <w:color w:val="000000"/>
          <w:sz w:val="24"/>
          <w:szCs w:val="24"/>
          <w:lang w:eastAsia="uk-UA"/>
        </w:rPr>
        <w:t>поле - земельна ділянка (її частина), в межах якої однаковий тип ґрунту, на якій вирощується один сорт рослин за однаковими методами та стадією вирощування;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0E1B6C">
        <w:rPr>
          <w:rFonts w:ascii="Times New Roman" w:eastAsia="Times New Roman" w:hAnsi="Times New Roman" w:cs="Times New Roman"/>
          <w:color w:val="000000"/>
          <w:sz w:val="24"/>
          <w:szCs w:val="24"/>
          <w:lang w:eastAsia="uk-UA"/>
        </w:rPr>
        <w:lastRenderedPageBreak/>
        <w:t>точковий зразок - певна кількість матеріалу, довільно відібраного з одного місця партії або частини партії (наприклад, окрема голівка салату або шпинату, невелика кількість молодих листків або упаковка нарізаних листків);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0E1B6C">
        <w:rPr>
          <w:rFonts w:ascii="Times New Roman" w:eastAsia="Times New Roman" w:hAnsi="Times New Roman" w:cs="Times New Roman"/>
          <w:color w:val="000000"/>
          <w:sz w:val="24"/>
          <w:szCs w:val="24"/>
          <w:lang w:eastAsia="uk-UA"/>
        </w:rPr>
        <w:t>частина партії - фізично відокремлена та ідентифікована частина визначеної партії, щодо якої застосовується відповідний метод відбору зразків.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0E1B6C">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12" w:tgtFrame="_blank" w:history="1">
        <w:r w:rsidRPr="000E1B6C">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0E1B6C">
        <w:rPr>
          <w:rFonts w:ascii="Times New Roman" w:eastAsia="Times New Roman" w:hAnsi="Times New Roman" w:cs="Times New Roman"/>
          <w:color w:val="000000"/>
          <w:sz w:val="24"/>
          <w:szCs w:val="24"/>
          <w:lang w:eastAsia="uk-UA"/>
        </w:rPr>
        <w:t>, </w:t>
      </w:r>
      <w:hyperlink r:id="rId13" w:tgtFrame="_blank" w:history="1">
        <w:r w:rsidRPr="000E1B6C">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та корми, побічні продукти тваринного походження, здоров’я та благополуччя тварин»</w:t>
        </w:r>
      </w:hyperlink>
      <w:r w:rsidRPr="000E1B6C">
        <w:rPr>
          <w:rFonts w:ascii="Times New Roman" w:eastAsia="Times New Roman" w:hAnsi="Times New Roman" w:cs="Times New Roman"/>
          <w:color w:val="000000"/>
          <w:sz w:val="24"/>
          <w:szCs w:val="24"/>
          <w:lang w:eastAsia="uk-UA"/>
        </w:rPr>
        <w:t>.</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0E1B6C">
        <w:rPr>
          <w:rFonts w:ascii="Times New Roman" w:eastAsia="Times New Roman" w:hAnsi="Times New Roman" w:cs="Times New Roman"/>
          <w:color w:val="000000"/>
          <w:sz w:val="24"/>
          <w:szCs w:val="24"/>
          <w:lang w:eastAsia="uk-UA"/>
        </w:rPr>
        <w:t>4. Ці Методи відбору є обов’язковими для: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0E1B6C">
        <w:rPr>
          <w:rFonts w:ascii="Times New Roman" w:eastAsia="Times New Roman" w:hAnsi="Times New Roman" w:cs="Times New Roman"/>
          <w:color w:val="000000"/>
          <w:sz w:val="24"/>
          <w:szCs w:val="24"/>
          <w:lang w:eastAsia="uk-UA"/>
        </w:rPr>
        <w:t>державних ветеринарних інспекторів (державних інспекторів) Держпродспоживслужби;</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0E1B6C">
        <w:rPr>
          <w:rFonts w:ascii="Times New Roman" w:eastAsia="Times New Roman" w:hAnsi="Times New Roman" w:cs="Times New Roman"/>
          <w:color w:val="000000"/>
          <w:sz w:val="24"/>
          <w:szCs w:val="24"/>
          <w:lang w:eastAsia="uk-UA"/>
        </w:rPr>
        <w:t>акредитованих лабораторій;</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0E1B6C">
        <w:rPr>
          <w:rFonts w:ascii="Times New Roman" w:eastAsia="Times New Roman" w:hAnsi="Times New Roman" w:cs="Times New Roman"/>
          <w:color w:val="000000"/>
          <w:sz w:val="24"/>
          <w:szCs w:val="24"/>
          <w:lang w:eastAsia="uk-UA"/>
        </w:rPr>
        <w:t>операторів ринку з виробництва та/або обігу харчових продуктів.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0E1B6C">
        <w:rPr>
          <w:rFonts w:ascii="Times New Roman" w:eastAsia="Times New Roman" w:hAnsi="Times New Roman" w:cs="Times New Roman"/>
          <w:color w:val="000000"/>
          <w:sz w:val="24"/>
          <w:szCs w:val="24"/>
          <w:lang w:eastAsia="uk-UA"/>
        </w:rPr>
        <w:t>5. Зразки для визначення вмісту нітратів у деяких харчових продуктах для цілей державного контролю слід відбирати відповідно до вимог, встановлених у розділах II-V цих Методів відбору.</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0E1B6C">
        <w:rPr>
          <w:rFonts w:ascii="Times New Roman" w:eastAsia="Times New Roman" w:hAnsi="Times New Roman" w:cs="Times New Roman"/>
          <w:color w:val="000000"/>
          <w:sz w:val="24"/>
          <w:szCs w:val="24"/>
          <w:lang w:eastAsia="uk-UA"/>
        </w:rPr>
        <w:t>6. Під час відбору зразків необхідно вживати заходів з метою уникнення будь-якого впливу на:</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0E1B6C">
        <w:rPr>
          <w:rFonts w:ascii="Times New Roman" w:eastAsia="Times New Roman" w:hAnsi="Times New Roman" w:cs="Times New Roman"/>
          <w:color w:val="000000"/>
          <w:sz w:val="24"/>
          <w:szCs w:val="24"/>
          <w:lang w:eastAsia="uk-UA"/>
        </w:rPr>
        <w:t>вміст максимально допустимих рівнів нітратів у деяких харчових продуктах та результати лабораторних досліджень (випробувань);</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0E1B6C">
        <w:rPr>
          <w:rFonts w:ascii="Times New Roman" w:eastAsia="Times New Roman" w:hAnsi="Times New Roman" w:cs="Times New Roman"/>
          <w:color w:val="000000"/>
          <w:sz w:val="24"/>
          <w:szCs w:val="24"/>
          <w:lang w:eastAsia="uk-UA"/>
        </w:rPr>
        <w:t>репрезентативність об’єднаного зразка (у зв’язку з наявністю ґрунту на салаті або шпинаті тощо);</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0E1B6C">
        <w:rPr>
          <w:rFonts w:ascii="Times New Roman" w:eastAsia="Times New Roman" w:hAnsi="Times New Roman" w:cs="Times New Roman"/>
          <w:color w:val="000000"/>
          <w:sz w:val="24"/>
          <w:szCs w:val="24"/>
          <w:lang w:eastAsia="uk-UA"/>
        </w:rPr>
        <w:t>безпечність харчових продуктів або цілісність партій, з яких відбирають зразки.</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0E1B6C">
        <w:rPr>
          <w:rFonts w:ascii="Times New Roman" w:eastAsia="Times New Roman" w:hAnsi="Times New Roman" w:cs="Times New Roman"/>
          <w:color w:val="000000"/>
          <w:sz w:val="24"/>
          <w:szCs w:val="24"/>
          <w:lang w:eastAsia="uk-UA"/>
        </w:rPr>
        <w:t>Також слід вживати запобіжних заходів, необхідних для забезпечення безпеки осіб, які відбирають зразки.</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0E1B6C">
        <w:rPr>
          <w:rFonts w:ascii="Times New Roman" w:eastAsia="Times New Roman" w:hAnsi="Times New Roman" w:cs="Times New Roman"/>
          <w:color w:val="000000"/>
          <w:sz w:val="24"/>
          <w:szCs w:val="24"/>
          <w:lang w:eastAsia="uk-UA"/>
        </w:rPr>
        <w:t>7. Кожний лабораторний зразок або об’єднаний зразок поміщають в чистий непрозорий інертний контейнер, який забезпечує належний захист від забруднення (контамінації), впливу на склад зразка та пошкодження під час транспортування.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0E1B6C">
        <w:rPr>
          <w:rFonts w:ascii="Times New Roman" w:eastAsia="Times New Roman" w:hAnsi="Times New Roman" w:cs="Times New Roman"/>
          <w:color w:val="000000"/>
          <w:sz w:val="24"/>
          <w:szCs w:val="24"/>
          <w:lang w:eastAsia="uk-UA"/>
        </w:rPr>
        <w:t>8. Потрібно забезпечити належні умови та вжити запобіжних заходів для унеможливлення змін у складі зразка під час його зберігання та/або транспортування.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0E1B6C">
        <w:rPr>
          <w:rFonts w:ascii="Times New Roman" w:eastAsia="Times New Roman" w:hAnsi="Times New Roman" w:cs="Times New Roman"/>
          <w:color w:val="000000"/>
          <w:sz w:val="24"/>
          <w:szCs w:val="24"/>
          <w:lang w:eastAsia="uk-UA"/>
        </w:rPr>
        <w:t xml:space="preserve">9. Відбір зразків оформлюється актом відбору зразків (кожний зразок, відібраний для цілей державного контролю, підлягає реєстрації із зазначенням дати і місця відбору зразків, опису поля (критої ділянки) та партії або частини партії, з якої було відібрано зразки, кількості та загальної маси відібраних точкових, об’єднаних та лабораторних зразків, сорту рослин, типу ґрунту, методу та стадії вирощування). Зразки опечатуються в місці відбору зразка, на упаковку обов’язково наноситься ідентифікаційний код, який відповідає ідентифікаційному коду </w:t>
      </w:r>
      <w:proofErr w:type="spellStart"/>
      <w:r w:rsidRPr="000E1B6C">
        <w:rPr>
          <w:rFonts w:ascii="Times New Roman" w:eastAsia="Times New Roman" w:hAnsi="Times New Roman" w:cs="Times New Roman"/>
          <w:color w:val="000000"/>
          <w:sz w:val="24"/>
          <w:szCs w:val="24"/>
          <w:lang w:eastAsia="uk-UA"/>
        </w:rPr>
        <w:t>акта</w:t>
      </w:r>
      <w:proofErr w:type="spellEnd"/>
      <w:r w:rsidRPr="000E1B6C">
        <w:rPr>
          <w:rFonts w:ascii="Times New Roman" w:eastAsia="Times New Roman" w:hAnsi="Times New Roman" w:cs="Times New Roman"/>
          <w:color w:val="000000"/>
          <w:sz w:val="24"/>
          <w:szCs w:val="24"/>
          <w:lang w:eastAsia="uk-UA"/>
        </w:rPr>
        <w:t xml:space="preserve"> відбору зразків і дає змогу чітко ідентифікувати партію або частини партії харчових продуктів, від яких було відібрано зразки.</w:t>
      </w:r>
    </w:p>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 w:name="n40"/>
      <w:bookmarkEnd w:id="39"/>
      <w:r w:rsidRPr="000E1B6C">
        <w:rPr>
          <w:rFonts w:ascii="Times New Roman" w:eastAsia="Times New Roman" w:hAnsi="Times New Roman" w:cs="Times New Roman"/>
          <w:b/>
          <w:bCs/>
          <w:color w:val="000000"/>
          <w:sz w:val="28"/>
          <w:szCs w:val="28"/>
          <w:lang w:eastAsia="uk-UA"/>
        </w:rPr>
        <w:t>II. Процедури відбору зразків харчових продуктів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0E1B6C">
        <w:rPr>
          <w:rFonts w:ascii="Times New Roman" w:eastAsia="Times New Roman" w:hAnsi="Times New Roman" w:cs="Times New Roman"/>
          <w:color w:val="000000"/>
          <w:sz w:val="24"/>
          <w:szCs w:val="24"/>
          <w:lang w:eastAsia="uk-UA"/>
        </w:rPr>
        <w:t>1. Зразки відбирають окремо з кожної партії або частини партії, яка підлягає державному контролю. Партії, маса яких більше 30 т або які походять з полів площею більше 3 га, розділяють на частини партії, з кожної з яких відповідні зразки відбирають окремо.</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0E1B6C">
        <w:rPr>
          <w:rFonts w:ascii="Times New Roman" w:eastAsia="Times New Roman" w:hAnsi="Times New Roman" w:cs="Times New Roman"/>
          <w:color w:val="000000"/>
          <w:sz w:val="24"/>
          <w:szCs w:val="24"/>
          <w:lang w:eastAsia="uk-UA"/>
        </w:rPr>
        <w:t xml:space="preserve">2. Відбір точкових зразків здійснюється з різних місць, розподілених максимально рівномірно по всій партії або частині партії, крім випадків, коли це неможливо з певних причин. Про причини відхилення від процедури відбору зразків зазначається в акті відбору зразків. З </w:t>
      </w:r>
      <w:r w:rsidRPr="000E1B6C">
        <w:rPr>
          <w:rFonts w:ascii="Times New Roman" w:eastAsia="Times New Roman" w:hAnsi="Times New Roman" w:cs="Times New Roman"/>
          <w:color w:val="000000"/>
          <w:sz w:val="24"/>
          <w:szCs w:val="24"/>
          <w:lang w:eastAsia="uk-UA"/>
        </w:rPr>
        <w:lastRenderedPageBreak/>
        <w:t>кожної рослини видаляються ґрунт, неїстівне та пошкоджене листя. З метою унеможливлення штучного зменшення вмісту нітратів категорично забороняється мити зразки.</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0E1B6C">
        <w:rPr>
          <w:rFonts w:ascii="Times New Roman" w:eastAsia="Times New Roman" w:hAnsi="Times New Roman" w:cs="Times New Roman"/>
          <w:color w:val="000000"/>
          <w:sz w:val="24"/>
          <w:szCs w:val="24"/>
          <w:lang w:eastAsia="uk-UA"/>
        </w:rPr>
        <w:t>3. Об’єднаний зразок утворюється шляхом об’єднання точкових зразків.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0E1B6C">
        <w:rPr>
          <w:rFonts w:ascii="Times New Roman" w:eastAsia="Times New Roman" w:hAnsi="Times New Roman" w:cs="Times New Roman"/>
          <w:color w:val="000000"/>
          <w:sz w:val="24"/>
          <w:szCs w:val="24"/>
          <w:lang w:eastAsia="uk-UA"/>
        </w:rPr>
        <w:t>4. Об’єднаний зразок підлягає гомогенізації. Для кращого змішування точкові зразки можуть бути заморожені та подрібнені. Залежно від розміру обладнання (подрібнювача), яке (який) використовується для гомогенізації, подрібнюється (змішується) один або більше точкових зразків. Для забезпечення високого рівня екстрагування нітратів необхідна максимально ретельна гомогенізація об’єднаного зразка. Поводження зі зразками має бути однаковим незалежно від того, як їх було відібрано: з поля (критої ділянки) чи на стадії роздрібної торгівлі.</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0E1B6C">
        <w:rPr>
          <w:rFonts w:ascii="Times New Roman" w:eastAsia="Times New Roman" w:hAnsi="Times New Roman" w:cs="Times New Roman"/>
          <w:color w:val="000000"/>
          <w:sz w:val="24"/>
          <w:szCs w:val="24"/>
          <w:lang w:eastAsia="uk-UA"/>
        </w:rPr>
        <w:t>5. Однорідний (гомогенізований) об’єднаний зразок ділять на два лабораторні зразки (крім випадків, коли це неможливо здійснити через недостатню кількість відповідного матеріалу або внаслідок того, що харчові продукти є швидкопсувними), один з яких направляють для проведення основного лабораторного дослідження (випробування), а другий вручають оператору ринку, який зберігає його на випадок проведення арбітражного лабораторного дослідження (випробування).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0E1B6C">
        <w:rPr>
          <w:rFonts w:ascii="Times New Roman" w:eastAsia="Times New Roman" w:hAnsi="Times New Roman" w:cs="Times New Roman"/>
          <w:color w:val="000000"/>
          <w:sz w:val="24"/>
          <w:szCs w:val="24"/>
          <w:lang w:eastAsia="uk-UA"/>
        </w:rPr>
        <w:t>6. Якщо інше не зазначене, ці Методи відбору застосовуються однаково до різних видів харчових продуктів, у тому числі й до тих, що реалізуються без упаковки, у контейнерах, габаритній транспортній упаковці (мішки, коробки тощо) або роздрібній упаковці.</w:t>
      </w:r>
    </w:p>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 w:name="n47"/>
      <w:bookmarkEnd w:id="46"/>
      <w:r w:rsidRPr="000E1B6C">
        <w:rPr>
          <w:rFonts w:ascii="Times New Roman" w:eastAsia="Times New Roman" w:hAnsi="Times New Roman" w:cs="Times New Roman"/>
          <w:b/>
          <w:bCs/>
          <w:color w:val="000000"/>
          <w:sz w:val="28"/>
          <w:szCs w:val="28"/>
          <w:lang w:eastAsia="uk-UA"/>
        </w:rPr>
        <w:t>III. Методи відбору зразків рослин у полі</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0E1B6C">
        <w:rPr>
          <w:rFonts w:ascii="Times New Roman" w:eastAsia="Times New Roman" w:hAnsi="Times New Roman" w:cs="Times New Roman"/>
          <w:color w:val="000000"/>
          <w:sz w:val="24"/>
          <w:szCs w:val="24"/>
          <w:lang w:eastAsia="uk-UA"/>
        </w:rPr>
        <w:t>1. Точкові зразки не відбирають на ділянках, які не забезпечують репрезентативності поля (критої ділянки).</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0E1B6C">
        <w:rPr>
          <w:rFonts w:ascii="Times New Roman" w:eastAsia="Times New Roman" w:hAnsi="Times New Roman" w:cs="Times New Roman"/>
          <w:color w:val="000000"/>
          <w:sz w:val="24"/>
          <w:szCs w:val="24"/>
          <w:lang w:eastAsia="uk-UA"/>
        </w:rPr>
        <w:t>2. Поля з різними типами ґрунту та поля, де вирощують різні сорти рослин та на яких застосовують різні методи вирощування або на яких збирання врожаю проводиться в різний час, вважаються окремими полями, а відповідні харчові продукти належать до різних партій.</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0E1B6C">
        <w:rPr>
          <w:rFonts w:ascii="Times New Roman" w:eastAsia="Times New Roman" w:hAnsi="Times New Roman" w:cs="Times New Roman"/>
          <w:color w:val="000000"/>
          <w:sz w:val="24"/>
          <w:szCs w:val="24"/>
          <w:lang w:eastAsia="uk-UA"/>
        </w:rPr>
        <w:t>3. Поле, площа якого перевищує 3 га, розділяється на дві частини партії площею 2 га, відбір зразків з кожної з яких проводиться окремо.</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0E1B6C">
        <w:rPr>
          <w:rFonts w:ascii="Times New Roman" w:eastAsia="Times New Roman" w:hAnsi="Times New Roman" w:cs="Times New Roman"/>
          <w:color w:val="000000"/>
          <w:sz w:val="24"/>
          <w:szCs w:val="24"/>
          <w:lang w:eastAsia="uk-UA"/>
        </w:rPr>
        <w:t>4. Точкові зразки відбирають шляхом проходження через поле у напрямках, що відображають літери W або Х. Відбір зразків рослин, що вирощують на вузьких грядках чи критих ділянках, здійснюють шляхом проходження декількох грядок у напрямках, що відображають літери W або Х.</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0E1B6C">
        <w:rPr>
          <w:rFonts w:ascii="Times New Roman" w:eastAsia="Times New Roman" w:hAnsi="Times New Roman" w:cs="Times New Roman"/>
          <w:color w:val="000000"/>
          <w:sz w:val="24"/>
          <w:szCs w:val="24"/>
          <w:lang w:eastAsia="uk-UA"/>
        </w:rPr>
        <w:t>5. Рослини зрізуються на рівні ґрунту.</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0E1B6C">
        <w:rPr>
          <w:rFonts w:ascii="Times New Roman" w:eastAsia="Times New Roman" w:hAnsi="Times New Roman" w:cs="Times New Roman"/>
          <w:color w:val="000000"/>
          <w:sz w:val="24"/>
          <w:szCs w:val="24"/>
          <w:lang w:eastAsia="uk-UA"/>
        </w:rPr>
        <w:t>6. Об’єднаний зразок має містити не менше 10 рослин, а його маса - становити не менше 1 кг. Зразки відбирають лише з рослин товарного розміру.</w:t>
      </w:r>
    </w:p>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3" w:name="n54"/>
      <w:bookmarkEnd w:id="53"/>
      <w:r w:rsidRPr="000E1B6C">
        <w:rPr>
          <w:rFonts w:ascii="Times New Roman" w:eastAsia="Times New Roman" w:hAnsi="Times New Roman" w:cs="Times New Roman"/>
          <w:b/>
          <w:bCs/>
          <w:color w:val="000000"/>
          <w:sz w:val="28"/>
          <w:szCs w:val="28"/>
          <w:lang w:eastAsia="uk-UA"/>
        </w:rPr>
        <w:t>IV. Методи відбору зразків рослин, дитячого харчування та харчових продуктів на основі зернових для дітей грудного віку та молодшого віку</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0E1B6C">
        <w:rPr>
          <w:rFonts w:ascii="Times New Roman" w:eastAsia="Times New Roman" w:hAnsi="Times New Roman" w:cs="Times New Roman"/>
          <w:color w:val="000000"/>
          <w:sz w:val="24"/>
          <w:szCs w:val="24"/>
          <w:lang w:eastAsia="uk-UA"/>
        </w:rPr>
        <w:t>1. Метод відбору зразків, встановлений цим розділом, застосовується до партій, маса яких не більше 25 т.</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0E1B6C">
        <w:rPr>
          <w:rFonts w:ascii="Times New Roman" w:eastAsia="Times New Roman" w:hAnsi="Times New Roman" w:cs="Times New Roman"/>
          <w:color w:val="000000"/>
          <w:sz w:val="24"/>
          <w:szCs w:val="24"/>
          <w:lang w:eastAsia="uk-UA"/>
        </w:rPr>
        <w:t>Якщо маса партії не є кратною 25 т, допускається, щоб маса частини партії була в діапазоні від 15 т до 30 т. Якщо партія не розділена або частину партії можна відокремити фізично, зразок відбирається з партії.</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0E1B6C">
        <w:rPr>
          <w:rFonts w:ascii="Times New Roman" w:eastAsia="Times New Roman" w:hAnsi="Times New Roman" w:cs="Times New Roman"/>
          <w:color w:val="000000"/>
          <w:sz w:val="24"/>
          <w:szCs w:val="24"/>
          <w:lang w:eastAsia="uk-UA"/>
        </w:rPr>
        <w:t>2. Партії, маса яких більше 30 т, розділяють на частини партії (за умови, що частину партії можна відокремити фізично).</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0E1B6C">
        <w:rPr>
          <w:rFonts w:ascii="Times New Roman" w:eastAsia="Times New Roman" w:hAnsi="Times New Roman" w:cs="Times New Roman"/>
          <w:color w:val="000000"/>
          <w:sz w:val="24"/>
          <w:szCs w:val="24"/>
          <w:lang w:eastAsia="uk-UA"/>
        </w:rPr>
        <w:t>3. Маса об’єднаного зразка має становити не менше 1 кг.</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0E1B6C">
        <w:rPr>
          <w:rFonts w:ascii="Times New Roman" w:eastAsia="Times New Roman" w:hAnsi="Times New Roman" w:cs="Times New Roman"/>
          <w:color w:val="000000"/>
          <w:sz w:val="24"/>
          <w:szCs w:val="24"/>
          <w:lang w:eastAsia="uk-UA"/>
        </w:rPr>
        <w:lastRenderedPageBreak/>
        <w:t>4. Мінімальну кількість точкових зразків, які необхідно відібрати від партії рослин, дитячого харчування та харчових продуктів на основі зернових для дітей грудного віку та молодшого віку, наведено у </w:t>
      </w:r>
      <w:hyperlink r:id="rId14" w:anchor="n77" w:history="1">
        <w:r w:rsidRPr="000E1B6C">
          <w:rPr>
            <w:rFonts w:ascii="Times New Roman" w:eastAsia="Times New Roman" w:hAnsi="Times New Roman" w:cs="Times New Roman"/>
            <w:color w:val="006600"/>
            <w:sz w:val="24"/>
            <w:szCs w:val="24"/>
            <w:u w:val="single"/>
            <w:lang w:eastAsia="uk-UA"/>
          </w:rPr>
          <w:t>додатку 1</w:t>
        </w:r>
      </w:hyperlink>
      <w:r w:rsidRPr="000E1B6C">
        <w:rPr>
          <w:rFonts w:ascii="Times New Roman" w:eastAsia="Times New Roman" w:hAnsi="Times New Roman" w:cs="Times New Roman"/>
          <w:color w:val="000000"/>
          <w:sz w:val="24"/>
          <w:szCs w:val="24"/>
          <w:lang w:eastAsia="uk-UA"/>
        </w:rPr>
        <w:t> до цих Методів відбору.</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0E1B6C">
        <w:rPr>
          <w:rFonts w:ascii="Times New Roman" w:eastAsia="Times New Roman" w:hAnsi="Times New Roman" w:cs="Times New Roman"/>
          <w:color w:val="000000"/>
          <w:sz w:val="24"/>
          <w:szCs w:val="24"/>
          <w:lang w:eastAsia="uk-UA"/>
        </w:rPr>
        <w:t>5. Кількість точкових зразків (упаковок), які необхідно відібрати від партії, що складається з окремих упаковок, наведено у </w:t>
      </w:r>
      <w:hyperlink r:id="rId15" w:anchor="n80" w:history="1">
        <w:r w:rsidRPr="000E1B6C">
          <w:rPr>
            <w:rFonts w:ascii="Times New Roman" w:eastAsia="Times New Roman" w:hAnsi="Times New Roman" w:cs="Times New Roman"/>
            <w:color w:val="006600"/>
            <w:sz w:val="24"/>
            <w:szCs w:val="24"/>
            <w:u w:val="single"/>
            <w:lang w:eastAsia="uk-UA"/>
          </w:rPr>
          <w:t>додатку 2</w:t>
        </w:r>
      </w:hyperlink>
      <w:r w:rsidRPr="000E1B6C">
        <w:rPr>
          <w:rFonts w:ascii="Times New Roman" w:eastAsia="Times New Roman" w:hAnsi="Times New Roman" w:cs="Times New Roman"/>
          <w:color w:val="000000"/>
          <w:sz w:val="24"/>
          <w:szCs w:val="24"/>
          <w:lang w:eastAsia="uk-UA"/>
        </w:rPr>
        <w:t> до цих Методів відбору.</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0E1B6C">
        <w:rPr>
          <w:rFonts w:ascii="Times New Roman" w:eastAsia="Times New Roman" w:hAnsi="Times New Roman" w:cs="Times New Roman"/>
          <w:color w:val="000000"/>
          <w:sz w:val="24"/>
          <w:szCs w:val="24"/>
          <w:lang w:eastAsia="uk-UA"/>
        </w:rPr>
        <w:t>6. Якщо використання такого методу відбору призводить до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репрезентативність об’єднаного зразка та детально описаний в акті відбору зразків.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0E1B6C">
        <w:rPr>
          <w:rFonts w:ascii="Times New Roman" w:eastAsia="Times New Roman" w:hAnsi="Times New Roman" w:cs="Times New Roman"/>
          <w:color w:val="000000"/>
          <w:sz w:val="24"/>
          <w:szCs w:val="24"/>
          <w:lang w:eastAsia="uk-UA"/>
        </w:rPr>
        <w:t>У такому разі зразок відбирається випадково в межах усієї партії (її частини), а там, де це фізично неможливо,- в межах доступних ділянок партії (її частини).</w:t>
      </w:r>
    </w:p>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2" w:name="n63"/>
      <w:bookmarkEnd w:id="62"/>
      <w:r w:rsidRPr="000E1B6C">
        <w:rPr>
          <w:rFonts w:ascii="Times New Roman" w:eastAsia="Times New Roman" w:hAnsi="Times New Roman" w:cs="Times New Roman"/>
          <w:b/>
          <w:bCs/>
          <w:color w:val="000000"/>
          <w:sz w:val="28"/>
          <w:szCs w:val="28"/>
          <w:lang w:eastAsia="uk-UA"/>
        </w:rPr>
        <w:t>V. Методи відбору зразків на етапі роздрібної торгівлі</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0E1B6C">
        <w:rPr>
          <w:rFonts w:ascii="Times New Roman" w:eastAsia="Times New Roman" w:hAnsi="Times New Roman" w:cs="Times New Roman"/>
          <w:color w:val="000000"/>
          <w:sz w:val="24"/>
          <w:szCs w:val="24"/>
          <w:lang w:eastAsia="uk-UA"/>
        </w:rPr>
        <w:t>1. Відбір зразків на стадії роздрібної торгівлі здійснюється відповідно до розділу III цих Методів відбору.</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0E1B6C">
        <w:rPr>
          <w:rFonts w:ascii="Times New Roman" w:eastAsia="Times New Roman" w:hAnsi="Times New Roman" w:cs="Times New Roman"/>
          <w:color w:val="000000"/>
          <w:sz w:val="24"/>
          <w:szCs w:val="24"/>
          <w:lang w:eastAsia="uk-UA"/>
        </w:rPr>
        <w:t>Якщо неможливо здійснити відбір зразків, на стадії роздрібної торгівлі може застосовуватись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0E1B6C">
        <w:rPr>
          <w:rFonts w:ascii="Times New Roman" w:eastAsia="Times New Roman" w:hAnsi="Times New Roman" w:cs="Times New Roman"/>
          <w:color w:val="000000"/>
          <w:sz w:val="24"/>
          <w:szCs w:val="24"/>
          <w:lang w:eastAsia="uk-UA"/>
        </w:rPr>
        <w:t>2. У будь-якому разі маса об’єднаного зразка має становити не менше 1 кг (якщо частка точкового зразка під час відбору є настільки малою, що неможливо отримати об’єднаний зразок масою 1 кг, загальна маса об’єднаного зразка може бути меншою за 1 кг). Також маса об’єднаного зразка від партій дитячого харчування та харчових продуктів на основі зернових для дітей грудного віку та молодшого віку може становити 0,5 кг.</w:t>
      </w:r>
    </w:p>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6" w:name="n67"/>
      <w:bookmarkEnd w:id="66"/>
      <w:r w:rsidRPr="000E1B6C">
        <w:rPr>
          <w:rFonts w:ascii="Times New Roman" w:eastAsia="Times New Roman" w:hAnsi="Times New Roman" w:cs="Times New Roman"/>
          <w:b/>
          <w:bCs/>
          <w:color w:val="000000"/>
          <w:sz w:val="28"/>
          <w:szCs w:val="28"/>
          <w:lang w:eastAsia="uk-UA"/>
        </w:rPr>
        <w:t>VI. Підготовка зразків для визначення нітратів у деяких харчових продуктах та визначення відповідності (оцінки) партій</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0E1B6C">
        <w:rPr>
          <w:rFonts w:ascii="Times New Roman" w:eastAsia="Times New Roman" w:hAnsi="Times New Roman" w:cs="Times New Roman"/>
          <w:color w:val="000000"/>
          <w:sz w:val="24"/>
          <w:szCs w:val="24"/>
          <w:lang w:eastAsia="uk-UA"/>
        </w:rPr>
        <w:t>1. Зразок харчових продуктів, зокрема свіжих, необхідно передати у лабораторію протягом 24 годин після його відбору. Під час транспортування зразок зберігається охолодженим, а якщо це неможливо, піддається глибокому заморожуванню протягом 24 годин та зберігається в замороженому стані (не більше шести тижнів).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0E1B6C">
        <w:rPr>
          <w:rFonts w:ascii="Times New Roman" w:eastAsia="Times New Roman" w:hAnsi="Times New Roman" w:cs="Times New Roman"/>
          <w:color w:val="000000"/>
          <w:sz w:val="24"/>
          <w:szCs w:val="24"/>
          <w:lang w:eastAsia="uk-UA"/>
        </w:rPr>
        <w:t>2. З кожної окремої одиниці зразка необхідно видалити ґрунт, сильно забруднене ґрунтом неїстівне та пошкоджене листя. Забороняється мити зразки, оскільки це може призвести до зменшення вмісту нітратів.</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0E1B6C">
        <w:rPr>
          <w:rFonts w:ascii="Times New Roman" w:eastAsia="Times New Roman" w:hAnsi="Times New Roman" w:cs="Times New Roman"/>
          <w:color w:val="000000"/>
          <w:sz w:val="24"/>
          <w:szCs w:val="24"/>
          <w:lang w:eastAsia="uk-UA"/>
        </w:rPr>
        <w:t xml:space="preserve">3. Весь зразок необхідно гомогенізувати. Для кращого змішування точкові зразки можуть бути заморожені та подрібнені перед гомогенізацією. Залежно від розміру </w:t>
      </w:r>
      <w:proofErr w:type="spellStart"/>
      <w:r w:rsidRPr="000E1B6C">
        <w:rPr>
          <w:rFonts w:ascii="Times New Roman" w:eastAsia="Times New Roman" w:hAnsi="Times New Roman" w:cs="Times New Roman"/>
          <w:color w:val="000000"/>
          <w:sz w:val="24"/>
          <w:szCs w:val="24"/>
          <w:lang w:eastAsia="uk-UA"/>
        </w:rPr>
        <w:t>блендера</w:t>
      </w:r>
      <w:proofErr w:type="spellEnd"/>
      <w:r w:rsidRPr="000E1B6C">
        <w:rPr>
          <w:rFonts w:ascii="Times New Roman" w:eastAsia="Times New Roman" w:hAnsi="Times New Roman" w:cs="Times New Roman"/>
          <w:color w:val="000000"/>
          <w:sz w:val="24"/>
          <w:szCs w:val="24"/>
          <w:lang w:eastAsia="uk-UA"/>
        </w:rPr>
        <w:t>/</w:t>
      </w:r>
      <w:proofErr w:type="spellStart"/>
      <w:r w:rsidRPr="000E1B6C">
        <w:rPr>
          <w:rFonts w:ascii="Times New Roman" w:eastAsia="Times New Roman" w:hAnsi="Times New Roman" w:cs="Times New Roman"/>
          <w:color w:val="000000"/>
          <w:sz w:val="24"/>
          <w:szCs w:val="24"/>
          <w:lang w:eastAsia="uk-UA"/>
        </w:rPr>
        <w:t>мацератора</w:t>
      </w:r>
      <w:proofErr w:type="spellEnd"/>
      <w:r w:rsidRPr="000E1B6C">
        <w:rPr>
          <w:rFonts w:ascii="Times New Roman" w:eastAsia="Times New Roman" w:hAnsi="Times New Roman" w:cs="Times New Roman"/>
          <w:color w:val="000000"/>
          <w:sz w:val="24"/>
          <w:szCs w:val="24"/>
          <w:lang w:eastAsia="uk-UA"/>
        </w:rPr>
        <w:t>/подрібнювача, що використовується з метою гомогенізації, може бути об’єднано один або більше окремих точкових зразків. Процес гомогенізації, який застосовується, має забезпечити досягнення повної гомогенізації зразків з метою максимальної екстракції та витягу нітратів. Поводження зі зразками має бути однаковим незалежно від того, були вони отримані з поля чи з роздрібної торгівлі.</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0E1B6C">
        <w:rPr>
          <w:rFonts w:ascii="Times New Roman" w:eastAsia="Times New Roman" w:hAnsi="Times New Roman" w:cs="Times New Roman"/>
          <w:color w:val="000000"/>
          <w:sz w:val="24"/>
          <w:szCs w:val="24"/>
          <w:lang w:eastAsia="uk-UA"/>
        </w:rPr>
        <w:t>4. З комбінованої суспензії необхідно взяти один або більше аналітичних зразків для дослідження.</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0E1B6C">
        <w:rPr>
          <w:rFonts w:ascii="Times New Roman" w:eastAsia="Times New Roman" w:hAnsi="Times New Roman" w:cs="Times New Roman"/>
          <w:color w:val="000000"/>
          <w:sz w:val="24"/>
          <w:szCs w:val="24"/>
          <w:lang w:eastAsia="uk-UA"/>
        </w:rPr>
        <w:t>5. Визначення відповідності (оцінка) партії або частини партії за результатами лабораторних досліджень (випробувань) проводиться так:</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0E1B6C">
        <w:rPr>
          <w:rFonts w:ascii="Times New Roman" w:eastAsia="Times New Roman" w:hAnsi="Times New Roman" w:cs="Times New Roman"/>
          <w:color w:val="000000"/>
          <w:sz w:val="24"/>
          <w:szCs w:val="24"/>
          <w:lang w:eastAsia="uk-UA"/>
        </w:rPr>
        <w:t>партія або частини партії відповідають встановленим вимогам законодавства, якщо результат лабораторного дослідження (випробування) лабораторного зразка не перевищує максимально допустимих рівнів нітратів з урахуванням коефіцієнта відновлення і невизначеності вимірювання, які зазначаються лабораторією, що провела дослідження (випробування), в експертному висновку (протоколі, звіті або іншому аналогічному документі);</w:t>
      </w:r>
    </w:p>
    <w:p w:rsidR="000E1B6C" w:rsidRPr="000E1B6C" w:rsidRDefault="000E1B6C" w:rsidP="000E1B6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0E1B6C">
        <w:rPr>
          <w:rFonts w:ascii="Times New Roman" w:eastAsia="Times New Roman" w:hAnsi="Times New Roman" w:cs="Times New Roman"/>
          <w:color w:val="000000"/>
          <w:sz w:val="24"/>
          <w:szCs w:val="24"/>
          <w:lang w:eastAsia="uk-UA"/>
        </w:rPr>
        <w:lastRenderedPageBreak/>
        <w:t>партія або частини партії не відповідають встановленим вимогам законодавства, якщо результат лабораторного дослідження (випробування) лабораторного зразка перевищує максимально допустимі рівні нітратів з урахуванням коефіцієнта відновлення і невизначеності вимірювання, які зазначаються лабораторією, що провела дослідження (випробування), в експертному висновку (протоколі, звіті або іншому аналогічному документі).</w:t>
      </w:r>
    </w:p>
    <w:tbl>
      <w:tblPr>
        <w:tblW w:w="5000" w:type="pct"/>
        <w:tblCellMar>
          <w:left w:w="0" w:type="dxa"/>
          <w:right w:w="0" w:type="dxa"/>
        </w:tblCellMar>
        <w:tblLook w:val="04A0" w:firstRow="1" w:lastRow="0" w:firstColumn="1" w:lastColumn="0" w:noHBand="0" w:noVBand="1"/>
      </w:tblPr>
      <w:tblGrid>
        <w:gridCol w:w="4169"/>
        <w:gridCol w:w="298"/>
        <w:gridCol w:w="5460"/>
      </w:tblGrid>
      <w:tr w:rsidR="000E1B6C" w:rsidRPr="000E1B6C" w:rsidTr="000E1B6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300" w:after="150" w:line="240" w:lineRule="auto"/>
              <w:jc w:val="center"/>
              <w:rPr>
                <w:rFonts w:ascii="Times New Roman" w:eastAsia="Times New Roman" w:hAnsi="Times New Roman" w:cs="Times New Roman"/>
                <w:sz w:val="24"/>
                <w:szCs w:val="24"/>
                <w:lang w:eastAsia="uk-UA"/>
              </w:rPr>
            </w:pPr>
            <w:bookmarkStart w:id="74" w:name="n75"/>
            <w:bookmarkEnd w:id="74"/>
            <w:r w:rsidRPr="000E1B6C">
              <w:rPr>
                <w:rFonts w:ascii="Times New Roman" w:eastAsia="Times New Roman" w:hAnsi="Times New Roman" w:cs="Times New Roman"/>
                <w:b/>
                <w:bCs/>
                <w:color w:val="000000"/>
                <w:sz w:val="24"/>
                <w:szCs w:val="24"/>
                <w:lang w:eastAsia="uk-UA"/>
              </w:rPr>
              <w:t>Генеральний директор</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Директорату безпечності</w:t>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та якості харчової продукції</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300" w:after="0" w:line="240" w:lineRule="auto"/>
              <w:jc w:val="right"/>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sz w:val="24"/>
                <w:szCs w:val="24"/>
                <w:lang w:eastAsia="uk-UA"/>
              </w:rPr>
              <w:br/>
            </w:r>
            <w:r w:rsidRPr="000E1B6C">
              <w:rPr>
                <w:rFonts w:ascii="Times New Roman" w:eastAsia="Times New Roman" w:hAnsi="Times New Roman" w:cs="Times New Roman"/>
                <w:b/>
                <w:bCs/>
                <w:color w:val="000000"/>
                <w:sz w:val="24"/>
                <w:szCs w:val="24"/>
                <w:lang w:eastAsia="uk-UA"/>
              </w:rPr>
              <w:t>М. Мороз</w:t>
            </w:r>
          </w:p>
        </w:tc>
      </w:tr>
      <w:tr w:rsidR="000E1B6C" w:rsidRPr="000E1B6C" w:rsidTr="000E1B6C">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bookmarkStart w:id="75" w:name="n84"/>
            <w:bookmarkStart w:id="76" w:name="n76"/>
            <w:bookmarkEnd w:id="75"/>
            <w:bookmarkEnd w:id="7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Додаток 1</w:t>
            </w:r>
            <w:r w:rsidRPr="000E1B6C">
              <w:rPr>
                <w:rFonts w:ascii="Times New Roman" w:eastAsia="Times New Roman" w:hAnsi="Times New Roman" w:cs="Times New Roman"/>
                <w:sz w:val="24"/>
                <w:szCs w:val="24"/>
                <w:lang w:eastAsia="uk-UA"/>
              </w:rPr>
              <w:br/>
              <w:t>до Методів відбору зразків</w:t>
            </w:r>
            <w:r w:rsidRPr="000E1B6C">
              <w:rPr>
                <w:rFonts w:ascii="Times New Roman" w:eastAsia="Times New Roman" w:hAnsi="Times New Roman" w:cs="Times New Roman"/>
                <w:sz w:val="24"/>
                <w:szCs w:val="24"/>
                <w:lang w:eastAsia="uk-UA"/>
              </w:rPr>
              <w:br/>
              <w:t>для визначення вмісту нітратів</w:t>
            </w:r>
            <w:r w:rsidRPr="000E1B6C">
              <w:rPr>
                <w:rFonts w:ascii="Times New Roman" w:eastAsia="Times New Roman" w:hAnsi="Times New Roman" w:cs="Times New Roman"/>
                <w:sz w:val="24"/>
                <w:szCs w:val="24"/>
                <w:lang w:eastAsia="uk-UA"/>
              </w:rPr>
              <w:br/>
              <w:t>у деяких харчових продуктах</w:t>
            </w:r>
            <w:r w:rsidRPr="000E1B6C">
              <w:rPr>
                <w:rFonts w:ascii="Times New Roman" w:eastAsia="Times New Roman" w:hAnsi="Times New Roman" w:cs="Times New Roman"/>
                <w:sz w:val="24"/>
                <w:szCs w:val="24"/>
                <w:lang w:eastAsia="uk-UA"/>
              </w:rPr>
              <w:br/>
              <w:t>для цілей державного контролю</w:t>
            </w:r>
            <w:r w:rsidRPr="000E1B6C">
              <w:rPr>
                <w:rFonts w:ascii="Times New Roman" w:eastAsia="Times New Roman" w:hAnsi="Times New Roman" w:cs="Times New Roman"/>
                <w:sz w:val="24"/>
                <w:szCs w:val="24"/>
                <w:lang w:eastAsia="uk-UA"/>
              </w:rPr>
              <w:br/>
              <w:t>(пункт 4 розділу IV)</w:t>
            </w:r>
          </w:p>
        </w:tc>
      </w:tr>
    </w:tbl>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7" w:name="n77"/>
      <w:bookmarkEnd w:id="77"/>
      <w:r w:rsidRPr="000E1B6C">
        <w:rPr>
          <w:rFonts w:ascii="Times New Roman" w:eastAsia="Times New Roman" w:hAnsi="Times New Roman" w:cs="Times New Roman"/>
          <w:b/>
          <w:bCs/>
          <w:color w:val="000000"/>
          <w:sz w:val="28"/>
          <w:szCs w:val="28"/>
          <w:lang w:eastAsia="uk-UA"/>
        </w:rPr>
        <w:t>МІНІМАЛЬНА КІЛЬКІСТЬ</w:t>
      </w:r>
      <w:r w:rsidRPr="000E1B6C">
        <w:rPr>
          <w:rFonts w:ascii="Times New Roman" w:eastAsia="Times New Roman" w:hAnsi="Times New Roman" w:cs="Times New Roman"/>
          <w:color w:val="000000"/>
          <w:sz w:val="24"/>
          <w:szCs w:val="24"/>
          <w:lang w:eastAsia="uk-UA"/>
        </w:rPr>
        <w:br/>
      </w:r>
      <w:r w:rsidRPr="000E1B6C">
        <w:rPr>
          <w:rFonts w:ascii="Times New Roman" w:eastAsia="Times New Roman" w:hAnsi="Times New Roman" w:cs="Times New Roman"/>
          <w:b/>
          <w:bCs/>
          <w:color w:val="000000"/>
          <w:sz w:val="28"/>
          <w:szCs w:val="28"/>
          <w:lang w:eastAsia="uk-UA"/>
        </w:rPr>
        <w:t>точкових зразків, які необхідно відібрати від партії рослин, дитячого харчування та харчових продуктів на основі зернових для дітей грудного віку та молодшого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2979"/>
        <w:gridCol w:w="1497"/>
        <w:gridCol w:w="3980"/>
        <w:gridCol w:w="1483"/>
      </w:tblGrid>
      <w:tr w:rsidR="000E1B6C" w:rsidRPr="000E1B6C" w:rsidTr="000E1B6C">
        <w:trPr>
          <w:trHeight w:val="60"/>
        </w:trPr>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bookmarkStart w:id="78" w:name="n78"/>
            <w:bookmarkEnd w:id="78"/>
            <w:r w:rsidRPr="000E1B6C">
              <w:rPr>
                <w:rFonts w:ascii="Times New Roman" w:eastAsia="Times New Roman" w:hAnsi="Times New Roman" w:cs="Times New Roman"/>
                <w:sz w:val="24"/>
                <w:szCs w:val="24"/>
                <w:lang w:eastAsia="uk-UA"/>
              </w:rPr>
              <w:t>Маса партії, кг</w:t>
            </w:r>
          </w:p>
        </w:tc>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Мінімальна 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Мінімальна маса об’єднаного зразка, кг</w:t>
            </w:r>
          </w:p>
        </w:tc>
      </w:tr>
      <w:tr w:rsidR="000E1B6C" w:rsidRPr="000E1B6C" w:rsidTr="000E1B6C">
        <w:trPr>
          <w:trHeight w:val="60"/>
        </w:trPr>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2</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3</w:t>
            </w:r>
          </w:p>
        </w:tc>
      </w:tr>
      <w:tr w:rsidR="000E1B6C" w:rsidRPr="000E1B6C" w:rsidTr="000E1B6C">
        <w:trPr>
          <w:trHeight w:val="60"/>
        </w:trPr>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&lt;50</w:t>
            </w:r>
          </w:p>
        </w:tc>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3</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r>
      <w:tr w:rsidR="000E1B6C" w:rsidRPr="000E1B6C" w:rsidTr="000E1B6C">
        <w:trPr>
          <w:trHeight w:val="60"/>
        </w:trPr>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від 50 до 500</w:t>
            </w:r>
          </w:p>
        </w:tc>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r>
      <w:tr w:rsidR="000E1B6C" w:rsidRPr="000E1B6C" w:rsidTr="000E1B6C">
        <w:trPr>
          <w:trHeight w:val="60"/>
        </w:trPr>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&gt;500</w:t>
            </w:r>
          </w:p>
        </w:tc>
        <w:tc>
          <w:tcPr>
            <w:tcW w:w="25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r>
      <w:tr w:rsidR="000E1B6C" w:rsidRPr="000E1B6C" w:rsidTr="000E1B6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bookmarkStart w:id="79" w:name="n85"/>
            <w:bookmarkStart w:id="80" w:name="n79"/>
            <w:bookmarkEnd w:id="79"/>
            <w:bookmarkEnd w:id="8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E1B6C" w:rsidRPr="000E1B6C" w:rsidRDefault="000E1B6C" w:rsidP="000E1B6C">
            <w:pPr>
              <w:spacing w:before="150" w:after="150" w:line="240" w:lineRule="auto"/>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Додаток 2</w:t>
            </w:r>
            <w:r w:rsidRPr="000E1B6C">
              <w:rPr>
                <w:rFonts w:ascii="Times New Roman" w:eastAsia="Times New Roman" w:hAnsi="Times New Roman" w:cs="Times New Roman"/>
                <w:sz w:val="24"/>
                <w:szCs w:val="24"/>
                <w:lang w:eastAsia="uk-UA"/>
              </w:rPr>
              <w:br/>
              <w:t>до Методів відбору зразків</w:t>
            </w:r>
            <w:r w:rsidRPr="000E1B6C">
              <w:rPr>
                <w:rFonts w:ascii="Times New Roman" w:eastAsia="Times New Roman" w:hAnsi="Times New Roman" w:cs="Times New Roman"/>
                <w:sz w:val="24"/>
                <w:szCs w:val="24"/>
                <w:lang w:eastAsia="uk-UA"/>
              </w:rPr>
              <w:br/>
              <w:t>для визначення вмісту нітратів</w:t>
            </w:r>
            <w:r w:rsidRPr="000E1B6C">
              <w:rPr>
                <w:rFonts w:ascii="Times New Roman" w:eastAsia="Times New Roman" w:hAnsi="Times New Roman" w:cs="Times New Roman"/>
                <w:sz w:val="24"/>
                <w:szCs w:val="24"/>
                <w:lang w:eastAsia="uk-UA"/>
              </w:rPr>
              <w:br/>
              <w:t>у деяких харчових продуктах</w:t>
            </w:r>
            <w:r w:rsidRPr="000E1B6C">
              <w:rPr>
                <w:rFonts w:ascii="Times New Roman" w:eastAsia="Times New Roman" w:hAnsi="Times New Roman" w:cs="Times New Roman"/>
                <w:sz w:val="24"/>
                <w:szCs w:val="24"/>
                <w:lang w:eastAsia="uk-UA"/>
              </w:rPr>
              <w:br/>
              <w:t>для цілей державного контролю</w:t>
            </w:r>
            <w:r w:rsidRPr="000E1B6C">
              <w:rPr>
                <w:rFonts w:ascii="Times New Roman" w:eastAsia="Times New Roman" w:hAnsi="Times New Roman" w:cs="Times New Roman"/>
                <w:sz w:val="24"/>
                <w:szCs w:val="24"/>
                <w:lang w:eastAsia="uk-UA"/>
              </w:rPr>
              <w:br/>
              <w:t>(пункт 5 розділу IV)</w:t>
            </w:r>
          </w:p>
        </w:tc>
      </w:tr>
    </w:tbl>
    <w:p w:rsidR="000E1B6C" w:rsidRPr="000E1B6C" w:rsidRDefault="000E1B6C" w:rsidP="000E1B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1" w:name="n80"/>
      <w:bookmarkEnd w:id="81"/>
      <w:r w:rsidRPr="000E1B6C">
        <w:rPr>
          <w:rFonts w:ascii="Times New Roman" w:eastAsia="Times New Roman" w:hAnsi="Times New Roman" w:cs="Times New Roman"/>
          <w:b/>
          <w:bCs/>
          <w:color w:val="000000"/>
          <w:sz w:val="28"/>
          <w:szCs w:val="28"/>
          <w:lang w:eastAsia="uk-UA"/>
        </w:rPr>
        <w:t>КІЛЬКІСТЬ</w:t>
      </w:r>
      <w:r w:rsidRPr="000E1B6C">
        <w:rPr>
          <w:rFonts w:ascii="Times New Roman" w:eastAsia="Times New Roman" w:hAnsi="Times New Roman" w:cs="Times New Roman"/>
          <w:color w:val="000000"/>
          <w:sz w:val="24"/>
          <w:szCs w:val="24"/>
          <w:lang w:eastAsia="uk-UA"/>
        </w:rPr>
        <w:br/>
      </w:r>
      <w:r w:rsidRPr="000E1B6C">
        <w:rPr>
          <w:rFonts w:ascii="Times New Roman" w:eastAsia="Times New Roman" w:hAnsi="Times New Roman" w:cs="Times New Roman"/>
          <w:b/>
          <w:bCs/>
          <w:color w:val="000000"/>
          <w:sz w:val="28"/>
          <w:szCs w:val="28"/>
          <w:lang w:eastAsia="uk-UA"/>
        </w:rPr>
        <w:t>точкових зразків (упаковок), які необхідно відібрати від партії, що складається з окремих упаковок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0E1B6C" w:rsidRPr="000E1B6C" w:rsidTr="000E1B6C">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bookmarkStart w:id="82" w:name="n81"/>
            <w:bookmarkEnd w:id="82"/>
            <w:r w:rsidRPr="000E1B6C">
              <w:rPr>
                <w:rFonts w:ascii="Times New Roman" w:eastAsia="Times New Roman" w:hAnsi="Times New Roman" w:cs="Times New Roman"/>
                <w:sz w:val="24"/>
                <w:szCs w:val="24"/>
                <w:lang w:eastAsia="uk-UA"/>
              </w:rPr>
              <w:t>Кількість упаковок або одиниць в партії</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Кількість упаковок або одиниць, що відбираються</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Мінімальна маса об’єднаного зразка, кг</w:t>
            </w:r>
          </w:p>
        </w:tc>
      </w:tr>
      <w:tr w:rsidR="000E1B6C" w:rsidRPr="000E1B6C" w:rsidTr="000E1B6C">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2</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3</w:t>
            </w:r>
          </w:p>
        </w:tc>
      </w:tr>
      <w:tr w:rsidR="000E1B6C" w:rsidRPr="000E1B6C" w:rsidTr="000E1B6C">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від 1 до 25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 упаковка чи одиниця</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r>
      <w:tr w:rsidR="000E1B6C" w:rsidRPr="000E1B6C" w:rsidTr="000E1B6C">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lastRenderedPageBreak/>
              <w:t>від 26 до 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приблизно 5 %, щонайменше 2 упаковки чи одиниці</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r>
      <w:tr w:rsidR="000E1B6C" w:rsidRPr="000E1B6C" w:rsidTr="000E1B6C">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&gt;100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приблизно 5 %, максимально 10 упаковок або одиниць</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0E1B6C" w:rsidRPr="000E1B6C" w:rsidRDefault="000E1B6C" w:rsidP="000E1B6C">
            <w:pPr>
              <w:spacing w:before="150" w:after="150" w:line="60" w:lineRule="atLeast"/>
              <w:jc w:val="center"/>
              <w:rPr>
                <w:rFonts w:ascii="Times New Roman" w:eastAsia="Times New Roman" w:hAnsi="Times New Roman" w:cs="Times New Roman"/>
                <w:sz w:val="24"/>
                <w:szCs w:val="24"/>
                <w:lang w:eastAsia="uk-UA"/>
              </w:rPr>
            </w:pPr>
            <w:r w:rsidRPr="000E1B6C">
              <w:rPr>
                <w:rFonts w:ascii="Times New Roman" w:eastAsia="Times New Roman" w:hAnsi="Times New Roman" w:cs="Times New Roman"/>
                <w:sz w:val="24"/>
                <w:szCs w:val="24"/>
                <w:lang w:eastAsia="uk-UA"/>
              </w:rPr>
              <w:t>1</w:t>
            </w:r>
          </w:p>
        </w:tc>
      </w:tr>
    </w:tbl>
    <w:p w:rsidR="000E1B6C" w:rsidRPr="000E1B6C" w:rsidRDefault="000E1B6C" w:rsidP="000E1B6C">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83" w:name="n82"/>
      <w:bookmarkEnd w:id="83"/>
    </w:p>
    <w:p w:rsidR="00B36E15" w:rsidRDefault="00B36E15"/>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6C"/>
    <w:rsid w:val="000E1B6C"/>
    <w:rsid w:val="001A0441"/>
    <w:rsid w:val="005934DE"/>
    <w:rsid w:val="006075B1"/>
    <w:rsid w:val="00B36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8747">
      <w:bodyDiv w:val="1"/>
      <w:marLeft w:val="0"/>
      <w:marRight w:val="0"/>
      <w:marTop w:val="0"/>
      <w:marBottom w:val="0"/>
      <w:divBdr>
        <w:top w:val="none" w:sz="0" w:space="0" w:color="auto"/>
        <w:left w:val="none" w:sz="0" w:space="0" w:color="auto"/>
        <w:bottom w:val="none" w:sz="0" w:space="0" w:color="auto"/>
        <w:right w:val="none" w:sz="0" w:space="0" w:color="auto"/>
      </w:divBdr>
      <w:divsChild>
        <w:div w:id="1905487830">
          <w:marLeft w:val="0"/>
          <w:marRight w:val="0"/>
          <w:marTop w:val="0"/>
          <w:marBottom w:val="0"/>
          <w:divBdr>
            <w:top w:val="none" w:sz="0" w:space="0" w:color="auto"/>
            <w:left w:val="none" w:sz="0" w:space="0" w:color="auto"/>
            <w:bottom w:val="none" w:sz="0" w:space="0" w:color="auto"/>
            <w:right w:val="none" w:sz="0" w:space="0" w:color="auto"/>
          </w:divBdr>
          <w:divsChild>
            <w:div w:id="1474906337">
              <w:marLeft w:val="0"/>
              <w:marRight w:val="0"/>
              <w:marTop w:val="0"/>
              <w:marBottom w:val="0"/>
              <w:divBdr>
                <w:top w:val="none" w:sz="0" w:space="0" w:color="auto"/>
                <w:left w:val="none" w:sz="0" w:space="0" w:color="auto"/>
                <w:bottom w:val="none" w:sz="0" w:space="0" w:color="auto"/>
                <w:right w:val="none" w:sz="0" w:space="0" w:color="auto"/>
              </w:divBdr>
              <w:divsChild>
                <w:div w:id="1720854873">
                  <w:marLeft w:val="0"/>
                  <w:marRight w:val="0"/>
                  <w:marTop w:val="150"/>
                  <w:marBottom w:val="150"/>
                  <w:divBdr>
                    <w:top w:val="none" w:sz="0" w:space="0" w:color="auto"/>
                    <w:left w:val="none" w:sz="0" w:space="0" w:color="auto"/>
                    <w:bottom w:val="none" w:sz="0" w:space="0" w:color="auto"/>
                    <w:right w:val="none" w:sz="0" w:space="0" w:color="auto"/>
                  </w:divBdr>
                </w:div>
                <w:div w:id="637148280">
                  <w:marLeft w:val="0"/>
                  <w:marRight w:val="0"/>
                  <w:marTop w:val="0"/>
                  <w:marBottom w:val="150"/>
                  <w:divBdr>
                    <w:top w:val="none" w:sz="0" w:space="0" w:color="auto"/>
                    <w:left w:val="none" w:sz="0" w:space="0" w:color="auto"/>
                    <w:bottom w:val="none" w:sz="0" w:space="0" w:color="auto"/>
                    <w:right w:val="none" w:sz="0" w:space="0" w:color="auto"/>
                  </w:divBdr>
                </w:div>
                <w:div w:id="861475648">
                  <w:marLeft w:val="0"/>
                  <w:marRight w:val="0"/>
                  <w:marTop w:val="0"/>
                  <w:marBottom w:val="150"/>
                  <w:divBdr>
                    <w:top w:val="none" w:sz="0" w:space="0" w:color="auto"/>
                    <w:left w:val="none" w:sz="0" w:space="0" w:color="auto"/>
                    <w:bottom w:val="none" w:sz="0" w:space="0" w:color="auto"/>
                    <w:right w:val="none" w:sz="0" w:space="0" w:color="auto"/>
                  </w:divBdr>
                </w:div>
                <w:div w:id="1489175800">
                  <w:marLeft w:val="0"/>
                  <w:marRight w:val="0"/>
                  <w:marTop w:val="0"/>
                  <w:marBottom w:val="150"/>
                  <w:divBdr>
                    <w:top w:val="none" w:sz="0" w:space="0" w:color="auto"/>
                    <w:left w:val="none" w:sz="0" w:space="0" w:color="auto"/>
                    <w:bottom w:val="none" w:sz="0" w:space="0" w:color="auto"/>
                    <w:right w:val="none" w:sz="0" w:space="0" w:color="auto"/>
                  </w:divBdr>
                </w:div>
                <w:div w:id="1267885345">
                  <w:marLeft w:val="0"/>
                  <w:marRight w:val="0"/>
                  <w:marTop w:val="0"/>
                  <w:marBottom w:val="150"/>
                  <w:divBdr>
                    <w:top w:val="none" w:sz="0" w:space="0" w:color="auto"/>
                    <w:left w:val="none" w:sz="0" w:space="0" w:color="auto"/>
                    <w:bottom w:val="none" w:sz="0" w:space="0" w:color="auto"/>
                    <w:right w:val="none" w:sz="0" w:space="0" w:color="auto"/>
                  </w:divBdr>
                </w:div>
                <w:div w:id="1080099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07-19" TargetMode="External"/><Relationship Id="rId13" Type="http://schemas.openxmlformats.org/officeDocument/2006/relationships/hyperlink" Target="https://zakon.rada.gov.ua/laws/show/2042-19" TargetMode="External"/><Relationship Id="rId3" Type="http://schemas.openxmlformats.org/officeDocument/2006/relationships/settings" Target="settings.xml"/><Relationship Id="rId7" Type="http://schemas.openxmlformats.org/officeDocument/2006/relationships/hyperlink" Target="https://zakon.rada.gov.ua/laws/show/228-2016-%D1%80" TargetMode="External"/><Relationship Id="rId12" Type="http://schemas.openxmlformats.org/officeDocument/2006/relationships/hyperlink" Target="https://zakon.rada.gov.ua/laws/show/771/97-%D0%B2%D1%8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042-19" TargetMode="External"/><Relationship Id="rId11" Type="http://schemas.openxmlformats.org/officeDocument/2006/relationships/hyperlink" Target="https://zakon.rada.gov.ua/laws/show/228-2016-%D1%80" TargetMode="External"/><Relationship Id="rId5" Type="http://schemas.openxmlformats.org/officeDocument/2006/relationships/image" Target="media/image1.gif"/><Relationship Id="rId15" Type="http://schemas.openxmlformats.org/officeDocument/2006/relationships/hyperlink" Target="https://zakon.rada.gov.ua/laws/show/z0207-19" TargetMode="External"/><Relationship Id="rId10" Type="http://schemas.openxmlformats.org/officeDocument/2006/relationships/hyperlink" Target="https://zakon.rada.gov.ua/laws/show/2042-19" TargetMode="External"/><Relationship Id="rId4" Type="http://schemas.openxmlformats.org/officeDocument/2006/relationships/webSettings" Target="webSettings.xm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z020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10438</Words>
  <Characters>5950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2020-01-14T15:21:00Z</dcterms:created>
  <dcterms:modified xsi:type="dcterms:W3CDTF">2020-01-14T15:22:00Z</dcterms:modified>
</cp:coreProperties>
</file>