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3A" w:rsidRDefault="00C50B3A" w:rsidP="00C50B3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C50B3A" w:rsidRDefault="00C50B3A" w:rsidP="00C50B3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C50B3A" w:rsidRDefault="006C2E18" w:rsidP="00C50B3A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E0E32">
        <w:rPr>
          <w:sz w:val="28"/>
          <w:szCs w:val="28"/>
          <w:lang w:val="uk-UA"/>
        </w:rPr>
        <w:t>15.12.</w:t>
      </w:r>
      <w:r>
        <w:rPr>
          <w:sz w:val="28"/>
          <w:szCs w:val="28"/>
          <w:lang w:val="uk-UA"/>
        </w:rPr>
        <w:t>2020 року №</w:t>
      </w:r>
      <w:r w:rsidR="006E0E32">
        <w:rPr>
          <w:sz w:val="28"/>
          <w:szCs w:val="28"/>
          <w:lang w:val="uk-UA"/>
        </w:rPr>
        <w:t>23</w:t>
      </w:r>
      <w:r w:rsidR="00D31ACD">
        <w:rPr>
          <w:sz w:val="28"/>
          <w:szCs w:val="28"/>
          <w:lang w:val="uk-UA"/>
        </w:rPr>
        <w:t>5</w:t>
      </w:r>
      <w:bookmarkStart w:id="0" w:name="_GoBack"/>
      <w:bookmarkEnd w:id="0"/>
      <w:r w:rsidR="006E0E32">
        <w:rPr>
          <w:sz w:val="28"/>
          <w:szCs w:val="28"/>
          <w:lang w:val="uk-UA"/>
        </w:rPr>
        <w:t>-к</w:t>
      </w:r>
    </w:p>
    <w:p w:rsidR="00C50B3A" w:rsidRDefault="00C50B3A" w:rsidP="00C50B3A">
      <w:pPr>
        <w:tabs>
          <w:tab w:val="left" w:pos="6870"/>
        </w:tabs>
        <w:spacing w:after="160" w:line="259" w:lineRule="auto"/>
        <w:rPr>
          <w:b/>
          <w:bCs/>
          <w:color w:val="000000"/>
          <w:szCs w:val="28"/>
          <w:lang w:val="uk-UA"/>
        </w:rPr>
      </w:pPr>
    </w:p>
    <w:p w:rsidR="00C50B3A" w:rsidRPr="00C50B3A" w:rsidRDefault="00C50B3A" w:rsidP="00C50B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</w:rPr>
      </w:pPr>
      <w:r w:rsidRPr="00C50B3A">
        <w:rPr>
          <w:b/>
          <w:bCs/>
          <w:color w:val="000000"/>
          <w:sz w:val="28"/>
          <w:szCs w:val="28"/>
        </w:rPr>
        <w:t xml:space="preserve">ОГОЛОШЕННЯ </w:t>
      </w:r>
    </w:p>
    <w:p w:rsidR="00C50B3A" w:rsidRDefault="00C50B3A" w:rsidP="00C50B3A">
      <w:pPr>
        <w:shd w:val="clear" w:color="auto" w:fill="FFFFFF"/>
        <w:ind w:left="450" w:right="450"/>
        <w:jc w:val="center"/>
        <w:rPr>
          <w:b/>
          <w:bCs/>
          <w:color w:val="000000"/>
          <w:sz w:val="28"/>
          <w:szCs w:val="28"/>
        </w:rPr>
      </w:pPr>
      <w:r w:rsidRPr="00C50B3A">
        <w:rPr>
          <w:b/>
          <w:bCs/>
          <w:color w:val="000000"/>
          <w:sz w:val="28"/>
          <w:szCs w:val="28"/>
        </w:rPr>
        <w:t xml:space="preserve">про </w:t>
      </w:r>
      <w:proofErr w:type="spellStart"/>
      <w:r w:rsidRPr="00C50B3A">
        <w:rPr>
          <w:b/>
          <w:bCs/>
          <w:color w:val="000000"/>
          <w:sz w:val="28"/>
          <w:szCs w:val="28"/>
        </w:rPr>
        <w:t>добір</w:t>
      </w:r>
      <w:proofErr w:type="spellEnd"/>
      <w:r w:rsidRPr="00C50B3A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C50B3A">
        <w:rPr>
          <w:b/>
          <w:bCs/>
          <w:color w:val="000000"/>
          <w:sz w:val="28"/>
          <w:szCs w:val="28"/>
        </w:rPr>
        <w:t>період</w:t>
      </w:r>
      <w:proofErr w:type="spellEnd"/>
      <w:r w:rsidRPr="00C50B3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50B3A">
        <w:rPr>
          <w:b/>
          <w:bCs/>
          <w:color w:val="000000"/>
          <w:sz w:val="28"/>
          <w:szCs w:val="28"/>
        </w:rPr>
        <w:t>дії</w:t>
      </w:r>
      <w:proofErr w:type="spellEnd"/>
      <w:r w:rsidRPr="00C50B3A">
        <w:rPr>
          <w:b/>
          <w:bCs/>
          <w:color w:val="000000"/>
          <w:sz w:val="28"/>
          <w:szCs w:val="28"/>
        </w:rPr>
        <w:t xml:space="preserve"> карантину</w:t>
      </w:r>
    </w:p>
    <w:p w:rsidR="00C50B3A" w:rsidRPr="00C50B3A" w:rsidRDefault="00C50B3A" w:rsidP="00C50B3A">
      <w:pPr>
        <w:shd w:val="clear" w:color="auto" w:fill="FFFFFF"/>
        <w:ind w:left="450" w:right="450"/>
        <w:jc w:val="center"/>
        <w:rPr>
          <w:color w:val="000000"/>
          <w:sz w:val="28"/>
          <w:szCs w:val="28"/>
        </w:rPr>
      </w:pPr>
    </w:p>
    <w:tbl>
      <w:tblPr>
        <w:tblW w:w="5465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540"/>
        <w:gridCol w:w="53"/>
        <w:gridCol w:w="6765"/>
      </w:tblGrid>
      <w:tr w:rsidR="00C50B3A" w:rsidRPr="00C50B3A" w:rsidTr="00A16DE7">
        <w:trPr>
          <w:trHeight w:val="987"/>
        </w:trPr>
        <w:tc>
          <w:tcPr>
            <w:tcW w:w="3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>
            <w:pPr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t>Назва</w:t>
            </w:r>
            <w:proofErr w:type="spellEnd"/>
            <w:r w:rsidRPr="00C50B3A">
              <w:rPr>
                <w:sz w:val="28"/>
                <w:szCs w:val="28"/>
              </w:rPr>
              <w:t xml:space="preserve"> та </w:t>
            </w:r>
            <w:proofErr w:type="spellStart"/>
            <w:r w:rsidRPr="00C50B3A">
              <w:rPr>
                <w:sz w:val="28"/>
                <w:szCs w:val="28"/>
              </w:rPr>
              <w:t>категорія</w:t>
            </w:r>
            <w:proofErr w:type="spellEnd"/>
            <w:r w:rsidRPr="00C50B3A">
              <w:rPr>
                <w:sz w:val="28"/>
                <w:szCs w:val="28"/>
              </w:rPr>
              <w:t xml:space="preserve"> посади, </w:t>
            </w:r>
            <w:proofErr w:type="spellStart"/>
            <w:r w:rsidRPr="00C50B3A">
              <w:rPr>
                <w:sz w:val="28"/>
                <w:szCs w:val="28"/>
              </w:rPr>
              <w:t>стосовно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якої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прийнято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рішення</w:t>
            </w:r>
            <w:proofErr w:type="spellEnd"/>
            <w:r w:rsidRPr="00C50B3A">
              <w:rPr>
                <w:sz w:val="28"/>
                <w:szCs w:val="28"/>
              </w:rPr>
              <w:t xml:space="preserve"> про </w:t>
            </w:r>
            <w:proofErr w:type="spellStart"/>
            <w:r w:rsidRPr="00C50B3A">
              <w:rPr>
                <w:sz w:val="28"/>
                <w:szCs w:val="28"/>
              </w:rPr>
              <w:t>необхідність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6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1A3A8B" w:rsidP="00103A05">
            <w:pPr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</w:t>
            </w:r>
            <w:proofErr w:type="spellStart"/>
            <w:r>
              <w:rPr>
                <w:sz w:val="28"/>
                <w:szCs w:val="28"/>
                <w:lang w:val="uk-UA"/>
              </w:rPr>
              <w:t>фітосанітарних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заходів на кордоні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області,         </w:t>
            </w:r>
            <w:r w:rsidR="00C50B3A">
              <w:rPr>
                <w:sz w:val="28"/>
                <w:szCs w:val="28"/>
                <w:lang w:val="uk-UA"/>
              </w:rPr>
              <w:t xml:space="preserve"> категорія «</w:t>
            </w:r>
            <w:r w:rsidR="00103A05">
              <w:rPr>
                <w:sz w:val="28"/>
                <w:szCs w:val="28"/>
                <w:lang w:val="uk-UA"/>
              </w:rPr>
              <w:t>Б</w:t>
            </w:r>
            <w:r w:rsidR="00C50B3A">
              <w:rPr>
                <w:sz w:val="28"/>
                <w:szCs w:val="28"/>
                <w:lang w:val="uk-UA"/>
              </w:rPr>
              <w:t xml:space="preserve">»  </w:t>
            </w:r>
          </w:p>
        </w:tc>
      </w:tr>
      <w:tr w:rsidR="00C50B3A" w:rsidRPr="00C50B3A" w:rsidTr="00A16DE7">
        <w:trPr>
          <w:trHeight w:val="266"/>
        </w:trPr>
        <w:tc>
          <w:tcPr>
            <w:tcW w:w="3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>
            <w:pPr>
              <w:rPr>
                <w:sz w:val="28"/>
                <w:szCs w:val="28"/>
              </w:rPr>
            </w:pPr>
            <w:bookmarkStart w:id="1" w:name="n766"/>
            <w:bookmarkEnd w:id="1"/>
            <w:proofErr w:type="spellStart"/>
            <w:r w:rsidRPr="00C50B3A">
              <w:rPr>
                <w:sz w:val="28"/>
                <w:szCs w:val="28"/>
              </w:rPr>
              <w:t>Посадові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обов’язки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B3A" w:rsidRDefault="00603C6D" w:rsidP="00DC470A">
            <w:pPr>
              <w:tabs>
                <w:tab w:val="left" w:pos="6672"/>
              </w:tabs>
              <w:ind w:left="151" w:right="14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50B3A">
              <w:rPr>
                <w:sz w:val="28"/>
                <w:szCs w:val="28"/>
                <w:lang w:val="uk-UA" w:eastAsia="en-US"/>
              </w:rPr>
              <w:t xml:space="preserve">1. </w:t>
            </w:r>
            <w:r w:rsidR="009622BD" w:rsidRPr="009622BD">
              <w:rPr>
                <w:sz w:val="28"/>
                <w:szCs w:val="28"/>
                <w:lang w:val="uk-UA" w:eastAsia="en-US"/>
              </w:rPr>
              <w:t xml:space="preserve">Керівництво та координація діяльності відділу </w:t>
            </w:r>
            <w:proofErr w:type="spellStart"/>
            <w:r w:rsidR="009622BD" w:rsidRPr="009622BD">
              <w:rPr>
                <w:sz w:val="28"/>
                <w:szCs w:val="28"/>
                <w:lang w:val="uk-UA" w:eastAsia="en-US"/>
              </w:rPr>
              <w:t>фітосанітарних</w:t>
            </w:r>
            <w:proofErr w:type="spellEnd"/>
            <w:r w:rsidR="009622BD" w:rsidRPr="009622BD">
              <w:rPr>
                <w:sz w:val="28"/>
                <w:szCs w:val="28"/>
                <w:lang w:val="uk-UA" w:eastAsia="en-US"/>
              </w:rPr>
              <w:t xml:space="preserve"> заходів на кордоні.</w:t>
            </w:r>
          </w:p>
          <w:p w:rsidR="00C50B3A" w:rsidRDefault="00C94AFD" w:rsidP="00DC470A">
            <w:pPr>
              <w:tabs>
                <w:tab w:val="left" w:pos="6672"/>
              </w:tabs>
              <w:spacing w:after="120"/>
              <w:ind w:left="151" w:right="14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50B3A">
              <w:rPr>
                <w:sz w:val="28"/>
                <w:szCs w:val="28"/>
                <w:lang w:val="uk-UA" w:eastAsia="en-US"/>
              </w:rPr>
              <w:t>2.</w:t>
            </w:r>
            <w:r w:rsidR="006172B0" w:rsidRPr="006172B0">
              <w:rPr>
                <w:sz w:val="28"/>
                <w:szCs w:val="28"/>
                <w:lang w:val="uk-UA"/>
              </w:rPr>
              <w:t xml:space="preserve">Видача </w:t>
            </w:r>
            <w:proofErr w:type="spellStart"/>
            <w:r w:rsidR="006172B0" w:rsidRPr="006172B0">
              <w:rPr>
                <w:sz w:val="28"/>
                <w:szCs w:val="28"/>
                <w:lang w:val="uk-UA"/>
              </w:rPr>
              <w:t>фітосанітарних</w:t>
            </w:r>
            <w:proofErr w:type="spellEnd"/>
            <w:r w:rsidR="006172B0" w:rsidRPr="006172B0">
              <w:rPr>
                <w:sz w:val="28"/>
                <w:szCs w:val="28"/>
                <w:lang w:val="uk-UA"/>
              </w:rPr>
              <w:t xml:space="preserve"> та карантинних серт</w:t>
            </w:r>
            <w:r w:rsidR="007B4B2C">
              <w:rPr>
                <w:sz w:val="28"/>
                <w:szCs w:val="28"/>
                <w:lang w:val="uk-UA"/>
              </w:rPr>
              <w:t>ифікатів на об’єкти регулювання.</w:t>
            </w:r>
            <w:r w:rsidR="00C50B3A">
              <w:rPr>
                <w:sz w:val="28"/>
                <w:szCs w:val="28"/>
                <w:lang w:val="uk-UA" w:eastAsia="en-US"/>
              </w:rPr>
              <w:t xml:space="preserve"> </w:t>
            </w:r>
            <w:r w:rsidR="004064EB">
              <w:rPr>
                <w:sz w:val="28"/>
                <w:szCs w:val="28"/>
                <w:lang w:val="uk-UA"/>
              </w:rPr>
              <w:t>Р</w:t>
            </w:r>
            <w:r w:rsidR="004064EB" w:rsidRPr="00A3554C">
              <w:rPr>
                <w:sz w:val="28"/>
                <w:szCs w:val="28"/>
              </w:rPr>
              <w:t xml:space="preserve">обить </w:t>
            </w:r>
            <w:proofErr w:type="spellStart"/>
            <w:r w:rsidR="004064EB" w:rsidRPr="00A3554C">
              <w:rPr>
                <w:sz w:val="28"/>
                <w:szCs w:val="28"/>
              </w:rPr>
              <w:t>запити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та </w:t>
            </w:r>
            <w:proofErr w:type="spellStart"/>
            <w:r w:rsidR="004064EB" w:rsidRPr="00A3554C">
              <w:rPr>
                <w:sz w:val="28"/>
                <w:szCs w:val="28"/>
              </w:rPr>
              <w:t>одержує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від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органів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виконавчої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влади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та </w:t>
            </w:r>
            <w:proofErr w:type="spellStart"/>
            <w:r w:rsidR="004064EB" w:rsidRPr="00A3554C">
              <w:rPr>
                <w:sz w:val="28"/>
                <w:szCs w:val="28"/>
              </w:rPr>
              <w:t>органів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місцевого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самоврядування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в </w:t>
            </w:r>
            <w:proofErr w:type="spellStart"/>
            <w:r w:rsidR="004064EB" w:rsidRPr="00A3554C">
              <w:rPr>
                <w:sz w:val="28"/>
                <w:szCs w:val="28"/>
              </w:rPr>
              <w:t>повному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обсязі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інформацію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та </w:t>
            </w:r>
            <w:proofErr w:type="spellStart"/>
            <w:r w:rsidR="004064EB" w:rsidRPr="00A3554C">
              <w:rPr>
                <w:sz w:val="28"/>
                <w:szCs w:val="28"/>
              </w:rPr>
              <w:t>документи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, </w:t>
            </w:r>
            <w:proofErr w:type="spellStart"/>
            <w:r w:rsidR="004064EB" w:rsidRPr="00A3554C">
              <w:rPr>
                <w:sz w:val="28"/>
                <w:szCs w:val="28"/>
              </w:rPr>
              <w:t>необхідні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для </w:t>
            </w:r>
            <w:proofErr w:type="spellStart"/>
            <w:r w:rsidR="004064EB" w:rsidRPr="00A3554C">
              <w:rPr>
                <w:sz w:val="28"/>
                <w:szCs w:val="28"/>
              </w:rPr>
              <w:t>виконання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A3554C">
              <w:rPr>
                <w:sz w:val="28"/>
                <w:szCs w:val="28"/>
              </w:rPr>
              <w:t>покладених</w:t>
            </w:r>
            <w:proofErr w:type="spellEnd"/>
            <w:r w:rsidR="004064EB" w:rsidRPr="00A3554C">
              <w:rPr>
                <w:sz w:val="28"/>
                <w:szCs w:val="28"/>
              </w:rPr>
              <w:t xml:space="preserve"> на них </w:t>
            </w:r>
            <w:proofErr w:type="spellStart"/>
            <w:r w:rsidR="004064EB" w:rsidRPr="00A3554C">
              <w:rPr>
                <w:sz w:val="28"/>
                <w:szCs w:val="28"/>
              </w:rPr>
              <w:t>функцій</w:t>
            </w:r>
            <w:proofErr w:type="spellEnd"/>
            <w:r w:rsidR="004064EB">
              <w:rPr>
                <w:sz w:val="28"/>
                <w:szCs w:val="28"/>
                <w:lang w:val="uk-UA"/>
              </w:rPr>
              <w:t>.</w:t>
            </w:r>
          </w:p>
          <w:p w:rsidR="00123192" w:rsidRDefault="00563C54" w:rsidP="00DC470A">
            <w:pPr>
              <w:widowControl w:val="0"/>
              <w:tabs>
                <w:tab w:val="left" w:pos="720"/>
                <w:tab w:val="left" w:pos="785"/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 w:rsidRPr="00563C5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 w:rsidRPr="00563C54">
              <w:rPr>
                <w:sz w:val="28"/>
                <w:szCs w:val="28"/>
                <w:lang w:val="uk-UA"/>
              </w:rPr>
              <w:t>Інспектування об’єктів регулювання, що переміщуються територією України, через державний кордон України та карантинні зони (у тому числі тих, що надходять у багажі, поштових відправленнях і ручній поклажі пасажирів).</w:t>
            </w:r>
          </w:p>
          <w:p w:rsidR="00123192" w:rsidRPr="00123192" w:rsidRDefault="00123192" w:rsidP="00DC470A">
            <w:pPr>
              <w:widowControl w:val="0"/>
              <w:tabs>
                <w:tab w:val="left" w:pos="360"/>
                <w:tab w:val="left" w:pos="785"/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123192">
              <w:rPr>
                <w:sz w:val="28"/>
                <w:szCs w:val="28"/>
                <w:lang w:val="uk-UA"/>
              </w:rPr>
              <w:t>Організація та контроль за проведенням обробки і фумігації (знезараження) об’єктів регулювання, які переміщуються через державний кордон та карантинні зони.</w:t>
            </w:r>
          </w:p>
          <w:p w:rsidR="00123192" w:rsidRPr="00123192" w:rsidRDefault="00123192" w:rsidP="00DC470A">
            <w:pPr>
              <w:pStyle w:val="a4"/>
              <w:widowControl w:val="0"/>
              <w:tabs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123192">
              <w:rPr>
                <w:sz w:val="28"/>
                <w:szCs w:val="28"/>
                <w:lang w:val="uk-UA"/>
              </w:rPr>
              <w:t xml:space="preserve">Здійснення державного контролю за проведенням </w:t>
            </w:r>
            <w:proofErr w:type="spellStart"/>
            <w:r w:rsidRPr="00123192">
              <w:rPr>
                <w:sz w:val="28"/>
                <w:szCs w:val="28"/>
                <w:lang w:val="uk-UA"/>
              </w:rPr>
              <w:t>фітосанітарних</w:t>
            </w:r>
            <w:proofErr w:type="spellEnd"/>
            <w:r w:rsidRPr="00123192">
              <w:rPr>
                <w:sz w:val="28"/>
                <w:szCs w:val="28"/>
                <w:lang w:val="uk-UA"/>
              </w:rPr>
              <w:t xml:space="preserve"> заходів, що застосовуються до карантинних організмів відповідно до закону та міжнародних договорів України.</w:t>
            </w:r>
          </w:p>
          <w:p w:rsidR="00123192" w:rsidRPr="00123192" w:rsidRDefault="00123192" w:rsidP="00DC470A">
            <w:pPr>
              <w:widowControl w:val="0"/>
              <w:tabs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123192">
              <w:rPr>
                <w:sz w:val="28"/>
                <w:szCs w:val="28"/>
                <w:lang w:val="uk-UA"/>
              </w:rPr>
              <w:t>Організація та проведення систематичних обстежень земель сільськогосподарського призначення і земель лісового фонду, пунктів карантину рослин та прилеглої до них території, місць обігу об’єктів регулювання.</w:t>
            </w:r>
          </w:p>
          <w:p w:rsidR="00123192" w:rsidRDefault="00123192" w:rsidP="00DC470A">
            <w:pPr>
              <w:pStyle w:val="a4"/>
              <w:widowControl w:val="0"/>
              <w:tabs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Здійснення державного контролю за діяльністю розсадників, державних сортодільниць, оранжерей і теплиць, діяльність яких пов’язана з обігом рослин, насіння і садивного матеріалу.</w:t>
            </w:r>
          </w:p>
          <w:p w:rsidR="007D23F7" w:rsidRPr="007D23F7" w:rsidRDefault="00AB32A8" w:rsidP="00DC470A">
            <w:pPr>
              <w:widowControl w:val="0"/>
              <w:tabs>
                <w:tab w:val="left" w:pos="720"/>
                <w:tab w:val="left" w:pos="785"/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 w:rsidRPr="007D23F7">
              <w:rPr>
                <w:sz w:val="28"/>
                <w:szCs w:val="28"/>
                <w:lang w:val="uk-UA"/>
              </w:rPr>
              <w:t xml:space="preserve">8. </w:t>
            </w:r>
            <w:r w:rsidR="00123192" w:rsidRPr="007D23F7">
              <w:rPr>
                <w:sz w:val="28"/>
                <w:szCs w:val="28"/>
                <w:lang w:val="uk-UA"/>
              </w:rPr>
              <w:t>Здійснення державного контролю за виробництвом та обігом рослин, продуктів</w:t>
            </w:r>
            <w:r w:rsidR="007D23F7" w:rsidRPr="007D23F7">
              <w:rPr>
                <w:sz w:val="28"/>
                <w:szCs w:val="28"/>
                <w:lang w:val="uk-UA"/>
              </w:rPr>
              <w:t xml:space="preserve"> рослинного походження </w:t>
            </w:r>
            <w:r w:rsidR="007D23F7" w:rsidRPr="007D23F7">
              <w:rPr>
                <w:sz w:val="28"/>
                <w:szCs w:val="28"/>
                <w:lang w:val="uk-UA"/>
              </w:rPr>
              <w:lastRenderedPageBreak/>
              <w:t>та інших об’єктів регулювання.</w:t>
            </w:r>
          </w:p>
          <w:p w:rsidR="007D23F7" w:rsidRPr="007D23F7" w:rsidRDefault="007D23F7" w:rsidP="00DC470A">
            <w:pPr>
              <w:widowControl w:val="0"/>
              <w:tabs>
                <w:tab w:val="left" w:pos="720"/>
                <w:tab w:val="left" w:pos="785"/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  <w:r w:rsidRPr="007D23F7">
              <w:rPr>
                <w:sz w:val="28"/>
                <w:szCs w:val="28"/>
                <w:lang w:val="uk-UA"/>
              </w:rPr>
              <w:t>Надання власникам об’єктів регулювання, які підлягають державному контролю актів про результати нагляду, інспектування та моніторингу.</w:t>
            </w:r>
          </w:p>
          <w:p w:rsidR="007D23F7" w:rsidRPr="007D23F7" w:rsidRDefault="007D23F7" w:rsidP="00DC470A">
            <w:pPr>
              <w:widowControl w:val="0"/>
              <w:tabs>
                <w:tab w:val="left" w:pos="720"/>
                <w:tab w:val="left" w:pos="785"/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  <w:r w:rsidR="00103A05">
              <w:rPr>
                <w:sz w:val="28"/>
                <w:szCs w:val="28"/>
                <w:lang w:val="uk-UA"/>
              </w:rPr>
              <w:t xml:space="preserve"> </w:t>
            </w:r>
            <w:r w:rsidRPr="007D23F7">
              <w:rPr>
                <w:sz w:val="28"/>
                <w:szCs w:val="28"/>
                <w:lang w:val="uk-UA"/>
              </w:rPr>
              <w:t>Вжиття відповідно до законодавства термінових заходів для локалізації та ліквідації карантинних організмів, запобігання їх поширенню.</w:t>
            </w:r>
          </w:p>
          <w:p w:rsidR="007D23F7" w:rsidRPr="007D23F7" w:rsidRDefault="007D23F7" w:rsidP="00DC470A">
            <w:pPr>
              <w:widowControl w:val="0"/>
              <w:tabs>
                <w:tab w:val="left" w:pos="720"/>
                <w:tab w:val="left" w:pos="785"/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  <w:r w:rsidRPr="007D23F7">
              <w:rPr>
                <w:sz w:val="28"/>
                <w:szCs w:val="28"/>
                <w:lang w:val="uk-UA"/>
              </w:rPr>
              <w:t xml:space="preserve">Прогнозування розвиток та поширення шкідливих організмів. Розроблення короткотермінових та довгострокових прогнозів появи і розвитку шкідників та </w:t>
            </w:r>
            <w:proofErr w:type="spellStart"/>
            <w:r w:rsidRPr="007D23F7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7D23F7">
              <w:rPr>
                <w:sz w:val="28"/>
                <w:szCs w:val="28"/>
                <w:lang w:val="uk-UA"/>
              </w:rPr>
              <w:t>.</w:t>
            </w:r>
          </w:p>
          <w:p w:rsidR="007D23F7" w:rsidRPr="007D23F7" w:rsidRDefault="00103A05" w:rsidP="00DC470A">
            <w:pPr>
              <w:widowControl w:val="0"/>
              <w:tabs>
                <w:tab w:val="left" w:pos="720"/>
                <w:tab w:val="left" w:pos="785"/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  <w:r w:rsidR="007D23F7" w:rsidRPr="007D23F7">
              <w:rPr>
                <w:sz w:val="28"/>
                <w:szCs w:val="28"/>
                <w:lang w:val="uk-UA"/>
              </w:rPr>
              <w:t xml:space="preserve">Визначення та регулювання обсягів робіт, пов’язаних із захистом рослин відповідно до </w:t>
            </w:r>
            <w:proofErr w:type="spellStart"/>
            <w:r w:rsidR="007D23F7" w:rsidRPr="007D23F7">
              <w:rPr>
                <w:sz w:val="28"/>
                <w:szCs w:val="28"/>
                <w:lang w:val="uk-UA"/>
              </w:rPr>
              <w:t>фітосанітарного</w:t>
            </w:r>
            <w:proofErr w:type="spellEnd"/>
            <w:r w:rsidR="007D23F7" w:rsidRPr="007D23F7">
              <w:rPr>
                <w:sz w:val="28"/>
                <w:szCs w:val="28"/>
                <w:lang w:val="uk-UA"/>
              </w:rPr>
              <w:t xml:space="preserve"> стану.</w:t>
            </w:r>
          </w:p>
          <w:p w:rsidR="007D23F7" w:rsidRPr="007D23F7" w:rsidRDefault="007D23F7" w:rsidP="00DC470A">
            <w:pPr>
              <w:widowControl w:val="0"/>
              <w:tabs>
                <w:tab w:val="left" w:pos="720"/>
                <w:tab w:val="left" w:pos="785"/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  <w:r w:rsidRPr="007D23F7">
              <w:rPr>
                <w:sz w:val="28"/>
                <w:szCs w:val="28"/>
                <w:lang w:val="uk-UA"/>
              </w:rPr>
              <w:t>Впровадження у виробництво інтегровани</w:t>
            </w:r>
            <w:r w:rsidR="009027C6">
              <w:rPr>
                <w:sz w:val="28"/>
                <w:szCs w:val="28"/>
                <w:lang w:val="uk-UA"/>
              </w:rPr>
              <w:t>х систем захисту рослин.</w:t>
            </w:r>
          </w:p>
          <w:p w:rsidR="007D23F7" w:rsidRPr="007D23F7" w:rsidRDefault="007D23F7" w:rsidP="00DC470A">
            <w:pPr>
              <w:widowControl w:val="0"/>
              <w:tabs>
                <w:tab w:val="left" w:pos="720"/>
                <w:tab w:val="left" w:pos="785"/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 w:rsidRPr="007D23F7">
              <w:rPr>
                <w:sz w:val="28"/>
                <w:szCs w:val="28"/>
                <w:lang w:val="uk-UA"/>
              </w:rPr>
              <w:t>Запобігання поширенню та організація ліквідації шкідливих організмів,  забезпечення цільового спрямування коштів Державного бюджету України на ці цілі.</w:t>
            </w:r>
          </w:p>
          <w:p w:rsidR="007D23F7" w:rsidRPr="007D23F7" w:rsidRDefault="007D23F7" w:rsidP="00DC470A">
            <w:pPr>
              <w:widowControl w:val="0"/>
              <w:tabs>
                <w:tab w:val="left" w:pos="720"/>
                <w:tab w:val="left" w:pos="785"/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  <w:r w:rsidRPr="007D23F7">
              <w:rPr>
                <w:sz w:val="28"/>
                <w:szCs w:val="28"/>
                <w:lang w:val="uk-UA"/>
              </w:rPr>
              <w:t xml:space="preserve">Здійснення державного контролю за проведенням підприємствами, установами, організаціями усіх форм власності та громадянами нагляду за </w:t>
            </w:r>
            <w:proofErr w:type="spellStart"/>
            <w:r w:rsidRPr="007D23F7">
              <w:rPr>
                <w:sz w:val="28"/>
                <w:szCs w:val="28"/>
                <w:lang w:val="uk-UA"/>
              </w:rPr>
              <w:t>фітосанітарним</w:t>
            </w:r>
            <w:proofErr w:type="spellEnd"/>
            <w:r w:rsidRPr="007D23F7">
              <w:rPr>
                <w:sz w:val="28"/>
                <w:szCs w:val="28"/>
                <w:lang w:val="uk-UA"/>
              </w:rPr>
              <w:t xml:space="preserve"> станом рослин сільськогосподарського та іншого призначення, багаторічних лісових насаджень, дерев, чагарників, рослинності закритого </w:t>
            </w:r>
            <w:r w:rsidR="00383D25" w:rsidRPr="007D23F7">
              <w:rPr>
                <w:sz w:val="28"/>
                <w:szCs w:val="28"/>
                <w:lang w:val="uk-UA"/>
              </w:rPr>
              <w:t>ґрунту</w:t>
            </w:r>
            <w:r w:rsidRPr="007D23F7">
              <w:rPr>
                <w:sz w:val="28"/>
                <w:szCs w:val="28"/>
                <w:lang w:val="uk-UA"/>
              </w:rPr>
              <w:t>, місць зберігання та переробки продукції рослинного походження, а також захистом їх від шкідливих організмів, додержання технологій та регламентів застосування і торгівлі засобами захисту рослин.</w:t>
            </w:r>
          </w:p>
          <w:p w:rsidR="007D23F7" w:rsidRPr="007D23F7" w:rsidRDefault="007D23F7" w:rsidP="00DC470A">
            <w:pPr>
              <w:widowControl w:val="0"/>
              <w:tabs>
                <w:tab w:val="left" w:pos="720"/>
                <w:tab w:val="left" w:pos="785"/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  <w:r w:rsidRPr="007D23F7"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7D23F7">
              <w:rPr>
                <w:sz w:val="28"/>
                <w:szCs w:val="28"/>
                <w:lang w:val="uk-UA"/>
              </w:rPr>
              <w:t>фітосанітарної</w:t>
            </w:r>
            <w:proofErr w:type="spellEnd"/>
            <w:r w:rsidRPr="007D23F7">
              <w:rPr>
                <w:sz w:val="28"/>
                <w:szCs w:val="28"/>
                <w:lang w:val="uk-UA"/>
              </w:rPr>
              <w:t xml:space="preserve"> діагностики </w:t>
            </w:r>
            <w:r w:rsidR="00383D25">
              <w:rPr>
                <w:sz w:val="28"/>
                <w:szCs w:val="28"/>
                <w:lang w:val="uk-UA"/>
              </w:rPr>
              <w:t xml:space="preserve">та нагляду за розвитком і </w:t>
            </w:r>
            <w:proofErr w:type="spellStart"/>
            <w:r w:rsidR="00383D25">
              <w:rPr>
                <w:sz w:val="28"/>
                <w:szCs w:val="28"/>
                <w:lang w:val="uk-UA"/>
              </w:rPr>
              <w:t>шкодо</w:t>
            </w:r>
            <w:r w:rsidRPr="007D23F7">
              <w:rPr>
                <w:sz w:val="28"/>
                <w:szCs w:val="28"/>
                <w:lang w:val="uk-UA"/>
              </w:rPr>
              <w:t>чинністю</w:t>
            </w:r>
            <w:proofErr w:type="spellEnd"/>
            <w:r w:rsidRPr="007D23F7">
              <w:rPr>
                <w:sz w:val="28"/>
                <w:szCs w:val="28"/>
                <w:lang w:val="uk-UA"/>
              </w:rPr>
              <w:t xml:space="preserve"> шкідливих організмів, прогноз та повідомлення про строки проведення захисних заходів.</w:t>
            </w:r>
          </w:p>
          <w:p w:rsidR="007D23F7" w:rsidRPr="007D23F7" w:rsidRDefault="007D23F7" w:rsidP="00DC470A">
            <w:pPr>
              <w:widowControl w:val="0"/>
              <w:tabs>
                <w:tab w:val="left" w:pos="720"/>
                <w:tab w:val="left" w:pos="785"/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  <w:r w:rsidRPr="007D23F7">
              <w:rPr>
                <w:sz w:val="28"/>
                <w:szCs w:val="28"/>
                <w:lang w:val="uk-UA"/>
              </w:rPr>
              <w:t>Проведення навчання та надання консультативних послуг із захисту рослин.</w:t>
            </w:r>
          </w:p>
          <w:p w:rsidR="007D23F7" w:rsidRPr="007D23F7" w:rsidRDefault="007D23F7" w:rsidP="00DC470A">
            <w:pPr>
              <w:widowControl w:val="0"/>
              <w:tabs>
                <w:tab w:val="left" w:pos="720"/>
                <w:tab w:val="left" w:pos="785"/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  <w:r w:rsidRPr="007D23F7">
              <w:rPr>
                <w:sz w:val="28"/>
                <w:szCs w:val="28"/>
                <w:lang w:val="uk-UA"/>
              </w:rPr>
              <w:t>Здійснення відповідних заходів у разі запровадження особливого режиму захисту рослин.</w:t>
            </w:r>
          </w:p>
          <w:p w:rsidR="007D23F7" w:rsidRPr="007D23F7" w:rsidRDefault="007D23F7" w:rsidP="00DC470A">
            <w:pPr>
              <w:widowControl w:val="0"/>
              <w:tabs>
                <w:tab w:val="left" w:pos="720"/>
                <w:tab w:val="left" w:pos="785"/>
                <w:tab w:val="left" w:pos="927"/>
                <w:tab w:val="left" w:pos="6672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 w:rsidRPr="007D23F7">
              <w:rPr>
                <w:sz w:val="28"/>
                <w:szCs w:val="28"/>
                <w:lang w:val="uk-UA"/>
              </w:rPr>
              <w:t>19.Здійснення державного контролю за вмістом у сільськогосподарській продукції та сировині рослинного походження залишкової кілько</w:t>
            </w:r>
            <w:r w:rsidR="00383D25">
              <w:rPr>
                <w:sz w:val="28"/>
                <w:szCs w:val="28"/>
                <w:lang w:val="uk-UA"/>
              </w:rPr>
              <w:t>сті пестицидів, агрохімікатів (</w:t>
            </w:r>
            <w:r w:rsidRPr="007D23F7">
              <w:rPr>
                <w:sz w:val="28"/>
                <w:szCs w:val="28"/>
                <w:lang w:val="uk-UA"/>
              </w:rPr>
              <w:t>тільки регуляторів росту рослин), відповідністю вимогам сертифікатів якості засобів захисту рослин, які ввозяться на територію України.</w:t>
            </w:r>
          </w:p>
          <w:p w:rsidR="007D23F7" w:rsidRPr="007D23F7" w:rsidRDefault="007D23F7" w:rsidP="00DC470A">
            <w:pPr>
              <w:widowControl w:val="0"/>
              <w:tabs>
                <w:tab w:val="left" w:pos="720"/>
                <w:tab w:val="left" w:pos="785"/>
                <w:tab w:val="left" w:pos="927"/>
                <w:tab w:val="left" w:pos="6530"/>
                <w:tab w:val="left" w:pos="6672"/>
              </w:tabs>
              <w:autoSpaceDE w:val="0"/>
              <w:autoSpaceDN w:val="0"/>
              <w:adjustRightInd w:val="0"/>
              <w:ind w:left="151" w:right="282"/>
              <w:jc w:val="both"/>
              <w:rPr>
                <w:sz w:val="28"/>
                <w:szCs w:val="28"/>
                <w:lang w:val="uk-UA"/>
              </w:rPr>
            </w:pPr>
            <w:r w:rsidRPr="007D23F7">
              <w:rPr>
                <w:sz w:val="28"/>
                <w:szCs w:val="28"/>
                <w:lang w:val="uk-UA"/>
              </w:rPr>
              <w:lastRenderedPageBreak/>
              <w:t>20.Проведення аналітичних досліджень пестицидів на відповідність сертифікатам якості.</w:t>
            </w:r>
          </w:p>
          <w:p w:rsidR="007D23F7" w:rsidRPr="007D23F7" w:rsidRDefault="007D23F7" w:rsidP="002F5C2D">
            <w:pPr>
              <w:widowControl w:val="0"/>
              <w:tabs>
                <w:tab w:val="left" w:pos="720"/>
                <w:tab w:val="left" w:pos="785"/>
                <w:tab w:val="left" w:pos="927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  <w:r w:rsidRPr="007D23F7">
              <w:rPr>
                <w:sz w:val="28"/>
                <w:szCs w:val="28"/>
                <w:lang w:val="uk-UA"/>
              </w:rPr>
              <w:t>Державний контроль за дотриманням регламентів застосування пестицидів.</w:t>
            </w:r>
          </w:p>
          <w:p w:rsidR="007D23F7" w:rsidRPr="007D23F7" w:rsidRDefault="007D23F7" w:rsidP="002F5C2D">
            <w:pPr>
              <w:widowControl w:val="0"/>
              <w:tabs>
                <w:tab w:val="left" w:pos="720"/>
                <w:tab w:val="left" w:pos="785"/>
                <w:tab w:val="left" w:pos="927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  <w:r w:rsidRPr="007D23F7">
              <w:rPr>
                <w:sz w:val="28"/>
                <w:szCs w:val="28"/>
                <w:lang w:val="uk-UA"/>
              </w:rPr>
              <w:t>Визначення біологічної активності пестицидів</w:t>
            </w:r>
          </w:p>
          <w:p w:rsidR="007D23F7" w:rsidRPr="007D23F7" w:rsidRDefault="007D23F7" w:rsidP="002F5C2D">
            <w:pPr>
              <w:widowControl w:val="0"/>
              <w:tabs>
                <w:tab w:val="left" w:pos="720"/>
                <w:tab w:val="left" w:pos="785"/>
                <w:tab w:val="left" w:pos="927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  <w:r w:rsidRPr="007D23F7">
              <w:rPr>
                <w:sz w:val="28"/>
                <w:szCs w:val="28"/>
                <w:lang w:val="uk-UA"/>
              </w:rPr>
              <w:t>Поширення інформації у сфері карантину та захисту рослин серед осіб.</w:t>
            </w:r>
          </w:p>
          <w:p w:rsidR="007D23F7" w:rsidRPr="007D23F7" w:rsidRDefault="007D23F7" w:rsidP="002F5C2D">
            <w:pPr>
              <w:widowControl w:val="0"/>
              <w:tabs>
                <w:tab w:val="left" w:pos="720"/>
                <w:tab w:val="left" w:pos="785"/>
                <w:tab w:val="left" w:pos="927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  <w:r w:rsidRPr="007D23F7">
              <w:rPr>
                <w:sz w:val="28"/>
                <w:szCs w:val="28"/>
                <w:lang w:val="uk-UA"/>
              </w:rPr>
              <w:t>Поширення інформації та за необхідності запровадження навчання виробників рослин, продуктів рослинного походження та інших об’єктів регулювання стосовно ідентифікації відповідних регульованих організмів.</w:t>
            </w:r>
          </w:p>
          <w:p w:rsidR="007D23F7" w:rsidRPr="007D23F7" w:rsidRDefault="007D23F7" w:rsidP="002F5C2D">
            <w:pPr>
              <w:widowControl w:val="0"/>
              <w:tabs>
                <w:tab w:val="left" w:pos="720"/>
                <w:tab w:val="left" w:pos="785"/>
                <w:tab w:val="left" w:pos="927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  <w:r w:rsidRPr="007D23F7">
              <w:rPr>
                <w:sz w:val="28"/>
                <w:szCs w:val="28"/>
                <w:lang w:val="uk-UA"/>
              </w:rPr>
              <w:t>Забезпечення виконання загальнодержавних, регіональних цільових програм захисту рослин.</w:t>
            </w:r>
          </w:p>
          <w:p w:rsidR="00123192" w:rsidRPr="00563C54" w:rsidRDefault="007D23F7" w:rsidP="002F5C2D">
            <w:pPr>
              <w:widowControl w:val="0"/>
              <w:tabs>
                <w:tab w:val="left" w:pos="720"/>
                <w:tab w:val="left" w:pos="785"/>
                <w:tab w:val="left" w:pos="927"/>
              </w:tabs>
              <w:autoSpaceDE w:val="0"/>
              <w:autoSpaceDN w:val="0"/>
              <w:adjustRightInd w:val="0"/>
              <w:ind w:left="151" w:right="1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  <w:r w:rsidRPr="007D23F7">
              <w:rPr>
                <w:sz w:val="28"/>
                <w:szCs w:val="28"/>
                <w:lang w:val="uk-UA"/>
              </w:rPr>
              <w:t xml:space="preserve">Своєчасне інформування органів виконавчої влади та органів місцевого самоврядування, а також підприємств, установ, організацій усіх форм власності і громадян, діяльність яких пов’язана з користуванням землею, лісом, водними об’єктами, вирощуванням, реалізацією, переробкою, зберіганням та використанням рослин та продуктів рослинного походження про </w:t>
            </w:r>
            <w:proofErr w:type="spellStart"/>
            <w:r w:rsidRPr="007D23F7">
              <w:rPr>
                <w:sz w:val="28"/>
                <w:szCs w:val="28"/>
                <w:lang w:val="uk-UA"/>
              </w:rPr>
              <w:t>фітосанітарний</w:t>
            </w:r>
            <w:proofErr w:type="spellEnd"/>
            <w:r w:rsidRPr="007D23F7">
              <w:rPr>
                <w:sz w:val="28"/>
                <w:szCs w:val="28"/>
                <w:lang w:val="uk-UA"/>
              </w:rPr>
              <w:t xml:space="preserve"> стан, строки та методи захисних заходів.</w:t>
            </w:r>
          </w:p>
          <w:p w:rsidR="004064EB" w:rsidRPr="004064EB" w:rsidRDefault="00383D25" w:rsidP="002F5C2D">
            <w:pPr>
              <w:tabs>
                <w:tab w:val="left" w:pos="6530"/>
                <w:tab w:val="left" w:pos="6672"/>
              </w:tabs>
              <w:ind w:left="151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27.</w:t>
            </w:r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Дотримується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правил </w:t>
            </w:r>
            <w:proofErr w:type="spellStart"/>
            <w:r w:rsidR="004064EB" w:rsidRPr="004064EB">
              <w:rPr>
                <w:sz w:val="28"/>
                <w:szCs w:val="28"/>
              </w:rPr>
              <w:t>внутрішнього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службового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розпорядку</w:t>
            </w:r>
            <w:proofErr w:type="spellEnd"/>
            <w:r w:rsidR="004064EB" w:rsidRPr="004064EB">
              <w:rPr>
                <w:sz w:val="28"/>
                <w:szCs w:val="28"/>
              </w:rPr>
              <w:t>.</w:t>
            </w:r>
          </w:p>
          <w:p w:rsidR="004064EB" w:rsidRPr="004064EB" w:rsidRDefault="00383D25" w:rsidP="002F5C2D">
            <w:pPr>
              <w:tabs>
                <w:tab w:val="left" w:pos="6530"/>
                <w:tab w:val="left" w:pos="6672"/>
              </w:tabs>
              <w:ind w:left="151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28</w:t>
            </w:r>
            <w:r w:rsidR="004064EB"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. </w:t>
            </w:r>
            <w:proofErr w:type="spellStart"/>
            <w:r w:rsidR="004064EB" w:rsidRPr="00FF2124">
              <w:rPr>
                <w:sz w:val="28"/>
                <w:szCs w:val="28"/>
              </w:rPr>
              <w:t>Зберігає</w:t>
            </w:r>
            <w:proofErr w:type="spellEnd"/>
            <w:r w:rsidR="004064EB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FF2124">
              <w:rPr>
                <w:sz w:val="28"/>
                <w:szCs w:val="28"/>
              </w:rPr>
              <w:t>державну</w:t>
            </w:r>
            <w:proofErr w:type="spellEnd"/>
            <w:r w:rsidR="004064EB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FF2124">
              <w:rPr>
                <w:sz w:val="28"/>
                <w:szCs w:val="28"/>
              </w:rPr>
              <w:t>таємницю</w:t>
            </w:r>
            <w:proofErr w:type="spellEnd"/>
            <w:r w:rsidR="004064EB" w:rsidRPr="00FF2124">
              <w:rPr>
                <w:sz w:val="28"/>
                <w:szCs w:val="28"/>
              </w:rPr>
              <w:t xml:space="preserve"> та </w:t>
            </w:r>
            <w:proofErr w:type="spellStart"/>
            <w:r w:rsidR="004064EB" w:rsidRPr="00FF2124">
              <w:rPr>
                <w:sz w:val="28"/>
                <w:szCs w:val="28"/>
              </w:rPr>
              <w:t>персональні</w:t>
            </w:r>
            <w:proofErr w:type="spellEnd"/>
            <w:r w:rsidR="004064EB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FF2124">
              <w:rPr>
                <w:sz w:val="28"/>
                <w:szCs w:val="28"/>
              </w:rPr>
              <w:t>дані</w:t>
            </w:r>
            <w:proofErr w:type="spellEnd"/>
            <w:r w:rsidR="004064EB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FF2124">
              <w:rPr>
                <w:sz w:val="28"/>
                <w:szCs w:val="28"/>
              </w:rPr>
              <w:t>осіб</w:t>
            </w:r>
            <w:proofErr w:type="spellEnd"/>
            <w:r w:rsidR="004064EB" w:rsidRPr="00FF2124">
              <w:rPr>
                <w:sz w:val="28"/>
                <w:szCs w:val="28"/>
              </w:rPr>
              <w:t xml:space="preserve">, </w:t>
            </w:r>
            <w:proofErr w:type="spellStart"/>
            <w:r w:rsidR="004064EB" w:rsidRPr="00FF2124">
              <w:rPr>
                <w:sz w:val="28"/>
                <w:szCs w:val="28"/>
              </w:rPr>
              <w:t>що</w:t>
            </w:r>
            <w:proofErr w:type="spellEnd"/>
            <w:r w:rsidR="004064EB" w:rsidRPr="00FF2124">
              <w:rPr>
                <w:sz w:val="28"/>
                <w:szCs w:val="28"/>
              </w:rPr>
              <w:t xml:space="preserve"> стали </w:t>
            </w:r>
            <w:proofErr w:type="spellStart"/>
            <w:r w:rsidR="004064EB" w:rsidRPr="00FF2124">
              <w:rPr>
                <w:sz w:val="28"/>
                <w:szCs w:val="28"/>
              </w:rPr>
              <w:t>відомі</w:t>
            </w:r>
            <w:proofErr w:type="spellEnd"/>
            <w:r w:rsidR="004064EB" w:rsidRPr="00FF2124">
              <w:rPr>
                <w:sz w:val="28"/>
                <w:szCs w:val="28"/>
              </w:rPr>
              <w:t xml:space="preserve"> у </w:t>
            </w:r>
            <w:proofErr w:type="spellStart"/>
            <w:r w:rsidR="004064EB" w:rsidRPr="00FF2124">
              <w:rPr>
                <w:sz w:val="28"/>
                <w:szCs w:val="28"/>
              </w:rPr>
              <w:t>зв’язку</w:t>
            </w:r>
            <w:proofErr w:type="spellEnd"/>
            <w:r w:rsidR="004064EB" w:rsidRPr="00FF2124">
              <w:rPr>
                <w:sz w:val="28"/>
                <w:szCs w:val="28"/>
              </w:rPr>
              <w:t xml:space="preserve"> з </w:t>
            </w:r>
            <w:proofErr w:type="spellStart"/>
            <w:r w:rsidR="004064EB" w:rsidRPr="00FF2124">
              <w:rPr>
                <w:sz w:val="28"/>
                <w:szCs w:val="28"/>
              </w:rPr>
              <w:t>виконанням</w:t>
            </w:r>
            <w:proofErr w:type="spellEnd"/>
            <w:r w:rsidR="004064EB" w:rsidRPr="00FF2124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FF2124">
              <w:rPr>
                <w:sz w:val="28"/>
                <w:szCs w:val="28"/>
              </w:rPr>
              <w:t>посадових</w:t>
            </w:r>
            <w:proofErr w:type="spellEnd"/>
            <w:r w:rsidR="004064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обов’язків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, а </w:t>
            </w:r>
            <w:proofErr w:type="spellStart"/>
            <w:r w:rsidR="004064EB" w:rsidRPr="004064EB">
              <w:rPr>
                <w:sz w:val="28"/>
                <w:szCs w:val="28"/>
              </w:rPr>
              <w:t>також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іншу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інформацію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, яка </w:t>
            </w:r>
            <w:proofErr w:type="spellStart"/>
            <w:r w:rsidR="004064EB" w:rsidRPr="004064EB">
              <w:rPr>
                <w:sz w:val="28"/>
                <w:szCs w:val="28"/>
              </w:rPr>
              <w:t>відповідно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gramStart"/>
            <w:r w:rsidR="004064EB" w:rsidRPr="004064EB">
              <w:rPr>
                <w:sz w:val="28"/>
                <w:szCs w:val="28"/>
              </w:rPr>
              <w:t>до закону</w:t>
            </w:r>
            <w:proofErr w:type="gramEnd"/>
            <w:r w:rsidR="004064EB" w:rsidRPr="004064EB">
              <w:rPr>
                <w:sz w:val="28"/>
                <w:szCs w:val="28"/>
              </w:rPr>
              <w:t xml:space="preserve"> не </w:t>
            </w:r>
            <w:proofErr w:type="spellStart"/>
            <w:r w:rsidR="004064EB" w:rsidRPr="004064EB">
              <w:rPr>
                <w:sz w:val="28"/>
                <w:szCs w:val="28"/>
              </w:rPr>
              <w:t>підлягає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розголошенню</w:t>
            </w:r>
            <w:proofErr w:type="spellEnd"/>
            <w:r w:rsidR="004064EB" w:rsidRPr="004064EB">
              <w:rPr>
                <w:sz w:val="28"/>
                <w:szCs w:val="28"/>
              </w:rPr>
              <w:t>.</w:t>
            </w:r>
          </w:p>
          <w:p w:rsidR="004064EB" w:rsidRPr="004064EB" w:rsidRDefault="00383D25" w:rsidP="002F5C2D">
            <w:pPr>
              <w:tabs>
                <w:tab w:val="left" w:pos="6530"/>
                <w:tab w:val="left" w:pos="6672"/>
              </w:tabs>
              <w:ind w:left="151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29.</w:t>
            </w:r>
            <w:r w:rsidR="004064EB"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Запобігає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виникненню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реального, </w:t>
            </w:r>
            <w:proofErr w:type="spellStart"/>
            <w:r w:rsidR="004064EB" w:rsidRPr="004064EB">
              <w:rPr>
                <w:sz w:val="28"/>
                <w:szCs w:val="28"/>
              </w:rPr>
              <w:t>потенційного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конфлікту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інтересів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під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час </w:t>
            </w:r>
            <w:proofErr w:type="spellStart"/>
            <w:r w:rsidR="004064EB" w:rsidRPr="004064EB">
              <w:rPr>
                <w:sz w:val="28"/>
                <w:szCs w:val="28"/>
              </w:rPr>
              <w:t>проходження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державної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служби</w:t>
            </w:r>
            <w:proofErr w:type="spellEnd"/>
            <w:r w:rsidR="004064EB" w:rsidRPr="004064EB">
              <w:rPr>
                <w:sz w:val="28"/>
                <w:szCs w:val="28"/>
              </w:rPr>
              <w:t>.</w:t>
            </w:r>
          </w:p>
          <w:p w:rsidR="004064EB" w:rsidRPr="004064EB" w:rsidRDefault="00383D25" w:rsidP="002F5C2D">
            <w:pPr>
              <w:tabs>
                <w:tab w:val="left" w:pos="6530"/>
                <w:tab w:val="left" w:pos="6672"/>
              </w:tabs>
              <w:ind w:left="151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30.</w:t>
            </w:r>
            <w:r w:rsidR="004064EB"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Дотримується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вимог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законодавства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у </w:t>
            </w:r>
            <w:proofErr w:type="spellStart"/>
            <w:r w:rsidR="004064EB" w:rsidRPr="004064EB">
              <w:rPr>
                <w:sz w:val="28"/>
                <w:szCs w:val="28"/>
              </w:rPr>
              <w:t>сфері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запобігання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і </w:t>
            </w:r>
            <w:proofErr w:type="spellStart"/>
            <w:r w:rsidR="004064EB" w:rsidRPr="004064EB">
              <w:rPr>
                <w:sz w:val="28"/>
                <w:szCs w:val="28"/>
              </w:rPr>
              <w:t>протидії</w:t>
            </w:r>
            <w:proofErr w:type="spellEnd"/>
            <w:r w:rsidR="004064EB" w:rsidRPr="004064EB">
              <w:rPr>
                <w:sz w:val="28"/>
                <w:szCs w:val="28"/>
              </w:rPr>
              <w:t xml:space="preserve"> </w:t>
            </w:r>
            <w:proofErr w:type="spellStart"/>
            <w:r w:rsidR="004064EB" w:rsidRPr="004064EB">
              <w:rPr>
                <w:sz w:val="28"/>
                <w:szCs w:val="28"/>
              </w:rPr>
              <w:t>корупції</w:t>
            </w:r>
            <w:proofErr w:type="spellEnd"/>
            <w:r w:rsidR="004064EB" w:rsidRPr="004064EB">
              <w:rPr>
                <w:sz w:val="28"/>
                <w:szCs w:val="28"/>
              </w:rPr>
              <w:t>.</w:t>
            </w:r>
          </w:p>
          <w:p w:rsidR="00C50B3A" w:rsidRDefault="004064EB" w:rsidP="00DC470A">
            <w:pPr>
              <w:tabs>
                <w:tab w:val="left" w:pos="6530"/>
                <w:tab w:val="left" w:pos="6672"/>
              </w:tabs>
              <w:spacing w:after="120"/>
              <w:ind w:left="151" w:right="14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4064EB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Здійснює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інші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функції</w:t>
            </w:r>
            <w:proofErr w:type="spellEnd"/>
            <w:r w:rsidRPr="004064EB">
              <w:rPr>
                <w:sz w:val="28"/>
                <w:szCs w:val="28"/>
              </w:rPr>
              <w:t xml:space="preserve">, </w:t>
            </w:r>
            <w:proofErr w:type="spellStart"/>
            <w:r w:rsidRPr="004064EB">
              <w:rPr>
                <w:sz w:val="28"/>
                <w:szCs w:val="28"/>
              </w:rPr>
              <w:t>передбачені</w:t>
            </w:r>
            <w:proofErr w:type="spellEnd"/>
            <w:r w:rsidRPr="004064EB">
              <w:rPr>
                <w:sz w:val="28"/>
                <w:szCs w:val="28"/>
              </w:rPr>
              <w:t xml:space="preserve"> </w:t>
            </w:r>
            <w:proofErr w:type="spellStart"/>
            <w:r w:rsidRPr="004064EB">
              <w:rPr>
                <w:sz w:val="28"/>
                <w:szCs w:val="28"/>
              </w:rPr>
              <w:t>законодавством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883DC1" w:rsidRPr="004064EB" w:rsidRDefault="00883DC1" w:rsidP="00DC470A">
            <w:pPr>
              <w:tabs>
                <w:tab w:val="left" w:pos="6672"/>
              </w:tabs>
              <w:spacing w:after="120"/>
              <w:ind w:left="151" w:right="14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</w:p>
        </w:tc>
      </w:tr>
      <w:tr w:rsidR="00C50B3A" w:rsidRPr="00C50B3A" w:rsidTr="00A16DE7">
        <w:trPr>
          <w:trHeight w:val="402"/>
        </w:trPr>
        <w:tc>
          <w:tcPr>
            <w:tcW w:w="3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lastRenderedPageBreak/>
              <w:t>Умови</w:t>
            </w:r>
            <w:proofErr w:type="spellEnd"/>
            <w:r w:rsidRPr="00C50B3A">
              <w:rPr>
                <w:sz w:val="28"/>
                <w:szCs w:val="28"/>
              </w:rPr>
              <w:t xml:space="preserve"> оплати </w:t>
            </w:r>
            <w:proofErr w:type="spellStart"/>
            <w:r w:rsidRPr="00C50B3A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6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Default="00C50B3A" w:rsidP="00161470">
            <w:pPr>
              <w:spacing w:line="276" w:lineRule="auto"/>
              <w:ind w:left="151" w:right="140"/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Посадовий оклад: </w:t>
            </w:r>
            <w:r w:rsidR="0031604F">
              <w:rPr>
                <w:sz w:val="28"/>
                <w:szCs w:val="28"/>
                <w:lang w:val="uk-UA" w:eastAsia="en-US"/>
              </w:rPr>
              <w:t>6700</w:t>
            </w:r>
            <w:r>
              <w:rPr>
                <w:sz w:val="28"/>
                <w:szCs w:val="28"/>
                <w:lang w:val="uk-UA" w:eastAsia="en-US"/>
              </w:rPr>
              <w:t>,00 грн</w:t>
            </w:r>
            <w:r>
              <w:rPr>
                <w:lang w:val="uk-UA" w:eastAsia="en-US"/>
              </w:rPr>
              <w:t>.</w:t>
            </w:r>
          </w:p>
          <w:p w:rsidR="00C50B3A" w:rsidRDefault="00C50B3A" w:rsidP="00161470">
            <w:pPr>
              <w:pStyle w:val="a5"/>
              <w:spacing w:before="0"/>
              <w:ind w:left="151" w:right="14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Надбавки та доплати у розмірі, визначеному статтею 52 Закону України «Про державну службу».</w:t>
            </w:r>
          </w:p>
          <w:p w:rsidR="00C50B3A" w:rsidRPr="00D53362" w:rsidRDefault="00C50B3A" w:rsidP="00161470">
            <w:pPr>
              <w:pStyle w:val="a5"/>
              <w:spacing w:before="0"/>
              <w:ind w:left="151" w:right="14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5336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C50B3A" w:rsidRDefault="00C50B3A" w:rsidP="00C50B3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50B3A" w:rsidRPr="00C50B3A" w:rsidTr="00A16DE7">
        <w:trPr>
          <w:trHeight w:val="538"/>
        </w:trPr>
        <w:tc>
          <w:tcPr>
            <w:tcW w:w="3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lastRenderedPageBreak/>
              <w:t>Інформація</w:t>
            </w:r>
            <w:proofErr w:type="spellEnd"/>
            <w:r w:rsidRPr="00C50B3A">
              <w:rPr>
                <w:sz w:val="28"/>
                <w:szCs w:val="28"/>
              </w:rPr>
              <w:t xml:space="preserve"> про </w:t>
            </w:r>
            <w:proofErr w:type="spellStart"/>
            <w:r w:rsidRPr="00C50B3A">
              <w:rPr>
                <w:sz w:val="28"/>
                <w:szCs w:val="28"/>
              </w:rPr>
              <w:t>строковість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призначення</w:t>
            </w:r>
            <w:proofErr w:type="spellEnd"/>
            <w:r w:rsidRPr="00C50B3A">
              <w:rPr>
                <w:sz w:val="28"/>
                <w:szCs w:val="28"/>
              </w:rPr>
              <w:t xml:space="preserve"> на посаду </w:t>
            </w:r>
          </w:p>
        </w:tc>
        <w:tc>
          <w:tcPr>
            <w:tcW w:w="6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622DDE" w:rsidRDefault="00C50B3A" w:rsidP="001D307F">
            <w:pPr>
              <w:tabs>
                <w:tab w:val="left" w:pos="5113"/>
              </w:tabs>
              <w:ind w:left="151" w:right="14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>Строково</w:t>
            </w:r>
            <w:proofErr w:type="spellEnd"/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en-US" w:eastAsia="en-US"/>
              </w:rPr>
              <w:t>COVID</w:t>
            </w:r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 xml:space="preserve">-19, спричиненої </w:t>
            </w:r>
            <w:proofErr w:type="spellStart"/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>коронавірусом</w:t>
            </w:r>
            <w:proofErr w:type="spellEnd"/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en-US" w:eastAsia="en-US"/>
              </w:rPr>
              <w:t>SARS</w:t>
            </w:r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>-</w:t>
            </w:r>
            <w:proofErr w:type="spellStart"/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en-US" w:eastAsia="en-US"/>
              </w:rPr>
              <w:t>CoV</w:t>
            </w:r>
            <w:proofErr w:type="spellEnd"/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>-2, та до дня визначення керівником державної служби переможця за результатами конкурсного відбору відповідно до законодавства.</w:t>
            </w:r>
          </w:p>
          <w:p w:rsidR="00C50B3A" w:rsidRDefault="00C50B3A" w:rsidP="00335972">
            <w:pPr>
              <w:tabs>
                <w:tab w:val="left" w:pos="5113"/>
              </w:tabs>
              <w:ind w:left="151" w:right="14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</w:pPr>
            <w:r w:rsidRPr="00622DDE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  <w:r w:rsidR="00826A66"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335972" w:rsidRPr="00335972" w:rsidRDefault="00335972" w:rsidP="00335972">
            <w:pPr>
              <w:tabs>
                <w:tab w:val="left" w:pos="5113"/>
              </w:tabs>
              <w:ind w:left="151" w:right="140"/>
              <w:jc w:val="both"/>
              <w:rPr>
                <w:rFonts w:eastAsiaTheme="minorHAnsi" w:cstheme="minorBidi"/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C50B3A" w:rsidRPr="00C50B3A" w:rsidTr="00A16DE7">
        <w:tc>
          <w:tcPr>
            <w:tcW w:w="3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t>Перелік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інформації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необхідної</w:t>
            </w:r>
            <w:proofErr w:type="spellEnd"/>
            <w:r w:rsidRPr="00C50B3A">
              <w:rPr>
                <w:sz w:val="28"/>
                <w:szCs w:val="28"/>
              </w:rPr>
              <w:t xml:space="preserve"> для </w:t>
            </w:r>
            <w:proofErr w:type="spellStart"/>
            <w:r w:rsidRPr="00C50B3A">
              <w:rPr>
                <w:sz w:val="28"/>
                <w:szCs w:val="28"/>
              </w:rPr>
              <w:t>призначення</w:t>
            </w:r>
            <w:proofErr w:type="spellEnd"/>
            <w:r w:rsidRPr="00C50B3A">
              <w:rPr>
                <w:sz w:val="28"/>
                <w:szCs w:val="28"/>
              </w:rPr>
              <w:t xml:space="preserve"> на </w:t>
            </w:r>
            <w:proofErr w:type="spellStart"/>
            <w:r w:rsidRPr="00C50B3A">
              <w:rPr>
                <w:sz w:val="28"/>
                <w:szCs w:val="28"/>
              </w:rPr>
              <w:t>вакантну</w:t>
            </w:r>
            <w:proofErr w:type="spellEnd"/>
            <w:r w:rsidRPr="00C50B3A">
              <w:rPr>
                <w:sz w:val="28"/>
                <w:szCs w:val="28"/>
              </w:rPr>
              <w:t xml:space="preserve"> посаду, в тому </w:t>
            </w:r>
            <w:proofErr w:type="spellStart"/>
            <w:r w:rsidRPr="00C50B3A">
              <w:rPr>
                <w:sz w:val="28"/>
                <w:szCs w:val="28"/>
              </w:rPr>
              <w:t>числі</w:t>
            </w:r>
            <w:proofErr w:type="spellEnd"/>
            <w:r w:rsidRPr="00C50B3A">
              <w:rPr>
                <w:sz w:val="28"/>
                <w:szCs w:val="28"/>
              </w:rPr>
              <w:t xml:space="preserve"> форма, адресат та строк </w:t>
            </w:r>
            <w:proofErr w:type="spellStart"/>
            <w:r w:rsidRPr="00C50B3A">
              <w:rPr>
                <w:sz w:val="28"/>
                <w:szCs w:val="28"/>
              </w:rPr>
              <w:t>її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6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0B3A" w:rsidRPr="00C50B3A" w:rsidRDefault="00C50B3A" w:rsidP="00C50B3A">
            <w:pPr>
              <w:ind w:left="202"/>
              <w:rPr>
                <w:rFonts w:eastAsiaTheme="minorHAnsi"/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 xml:space="preserve">Особа, яка </w:t>
            </w:r>
            <w:proofErr w:type="spellStart"/>
            <w:r w:rsidRPr="00C50B3A">
              <w:rPr>
                <w:sz w:val="28"/>
                <w:szCs w:val="28"/>
              </w:rPr>
              <w:t>бажає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взяти</w:t>
            </w:r>
            <w:proofErr w:type="spellEnd"/>
            <w:r w:rsidRPr="00C50B3A">
              <w:rPr>
                <w:sz w:val="28"/>
                <w:szCs w:val="28"/>
              </w:rPr>
              <w:t xml:space="preserve"> участь у </w:t>
            </w:r>
            <w:proofErr w:type="spellStart"/>
            <w:r w:rsidRPr="00C50B3A">
              <w:rPr>
                <w:sz w:val="28"/>
                <w:szCs w:val="28"/>
              </w:rPr>
              <w:t>доборі</w:t>
            </w:r>
            <w:proofErr w:type="spellEnd"/>
            <w:r w:rsidRPr="00C50B3A">
              <w:rPr>
                <w:sz w:val="28"/>
                <w:szCs w:val="28"/>
              </w:rPr>
              <w:t xml:space="preserve"> з </w:t>
            </w:r>
            <w:proofErr w:type="spellStart"/>
            <w:r w:rsidRPr="00C50B3A">
              <w:rPr>
                <w:sz w:val="28"/>
                <w:szCs w:val="28"/>
              </w:rPr>
              <w:t>призначення</w:t>
            </w:r>
            <w:proofErr w:type="spellEnd"/>
            <w:r w:rsidRPr="00C50B3A">
              <w:rPr>
                <w:sz w:val="28"/>
                <w:szCs w:val="28"/>
              </w:rPr>
              <w:t xml:space="preserve"> на </w:t>
            </w:r>
            <w:proofErr w:type="spellStart"/>
            <w:r w:rsidRPr="00C50B3A">
              <w:rPr>
                <w:sz w:val="28"/>
                <w:szCs w:val="28"/>
              </w:rPr>
              <w:t>вакантну</w:t>
            </w:r>
            <w:proofErr w:type="spellEnd"/>
            <w:r w:rsidRPr="00C50B3A">
              <w:rPr>
                <w:sz w:val="28"/>
                <w:szCs w:val="28"/>
              </w:rPr>
              <w:t xml:space="preserve"> посаду (</w:t>
            </w:r>
            <w:proofErr w:type="spellStart"/>
            <w:r w:rsidRPr="00C50B3A">
              <w:rPr>
                <w:sz w:val="28"/>
                <w:szCs w:val="28"/>
              </w:rPr>
              <w:t>далі</w:t>
            </w:r>
            <w:proofErr w:type="spellEnd"/>
            <w:r w:rsidRPr="00C50B3A">
              <w:rPr>
                <w:sz w:val="28"/>
                <w:szCs w:val="28"/>
              </w:rPr>
              <w:t xml:space="preserve"> – </w:t>
            </w:r>
            <w:proofErr w:type="spellStart"/>
            <w:r w:rsidRPr="00C50B3A">
              <w:rPr>
                <w:sz w:val="28"/>
                <w:szCs w:val="28"/>
              </w:rPr>
              <w:t>добір</w:t>
            </w:r>
            <w:proofErr w:type="spellEnd"/>
            <w:r w:rsidRPr="00C50B3A">
              <w:rPr>
                <w:sz w:val="28"/>
                <w:szCs w:val="28"/>
              </w:rPr>
              <w:t xml:space="preserve">), </w:t>
            </w:r>
            <w:proofErr w:type="spellStart"/>
            <w:r w:rsidRPr="00C50B3A">
              <w:rPr>
                <w:sz w:val="28"/>
                <w:szCs w:val="28"/>
              </w:rPr>
              <w:t>подає</w:t>
            </w:r>
            <w:proofErr w:type="spellEnd"/>
            <w:r w:rsidRPr="00C50B3A">
              <w:rPr>
                <w:sz w:val="28"/>
                <w:szCs w:val="28"/>
              </w:rPr>
              <w:t xml:space="preserve"> через </w:t>
            </w:r>
            <w:proofErr w:type="spellStart"/>
            <w:r w:rsidRPr="00C50B3A">
              <w:rPr>
                <w:sz w:val="28"/>
                <w:szCs w:val="28"/>
              </w:rPr>
              <w:t>Єдиний</w:t>
            </w:r>
            <w:proofErr w:type="spellEnd"/>
            <w:r w:rsidRPr="00C50B3A">
              <w:rPr>
                <w:sz w:val="28"/>
                <w:szCs w:val="28"/>
              </w:rPr>
              <w:t xml:space="preserve"> портал </w:t>
            </w:r>
            <w:proofErr w:type="spellStart"/>
            <w:r w:rsidRPr="00C50B3A">
              <w:rPr>
                <w:sz w:val="28"/>
                <w:szCs w:val="28"/>
              </w:rPr>
              <w:t>вакансій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державної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служби</w:t>
            </w:r>
            <w:proofErr w:type="spellEnd"/>
            <w:r w:rsidRPr="00C50B3A">
              <w:rPr>
                <w:sz w:val="28"/>
                <w:szCs w:val="28"/>
              </w:rPr>
              <w:t xml:space="preserve"> НАДС (career.gov.ua) </w:t>
            </w:r>
            <w:proofErr w:type="spellStart"/>
            <w:r w:rsidRPr="00C50B3A">
              <w:rPr>
                <w:sz w:val="28"/>
                <w:szCs w:val="28"/>
              </w:rPr>
              <w:t>таку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інформацію</w:t>
            </w:r>
            <w:proofErr w:type="spellEnd"/>
            <w:r w:rsidRPr="00C50B3A">
              <w:rPr>
                <w:sz w:val="28"/>
                <w:szCs w:val="28"/>
              </w:rPr>
              <w:t>: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 xml:space="preserve">1) </w:t>
            </w:r>
            <w:proofErr w:type="spellStart"/>
            <w:r w:rsidRPr="00C50B3A">
              <w:rPr>
                <w:sz w:val="28"/>
                <w:szCs w:val="28"/>
              </w:rPr>
              <w:t>заяву</w:t>
            </w:r>
            <w:proofErr w:type="spellEnd"/>
            <w:r w:rsidRPr="00C50B3A">
              <w:rPr>
                <w:sz w:val="28"/>
                <w:szCs w:val="28"/>
              </w:rPr>
              <w:t xml:space="preserve"> на участь у </w:t>
            </w:r>
            <w:proofErr w:type="spellStart"/>
            <w:r w:rsidRPr="00C50B3A">
              <w:rPr>
                <w:sz w:val="28"/>
                <w:szCs w:val="28"/>
              </w:rPr>
              <w:t>доборі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із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зазначенням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основних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мотивів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щодо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зайняття</w:t>
            </w:r>
            <w:proofErr w:type="spellEnd"/>
            <w:r w:rsidRPr="00C50B3A">
              <w:rPr>
                <w:sz w:val="28"/>
                <w:szCs w:val="28"/>
              </w:rPr>
              <w:t xml:space="preserve"> посади за </w:t>
            </w:r>
            <w:proofErr w:type="spellStart"/>
            <w:r w:rsidRPr="00C50B3A">
              <w:rPr>
                <w:sz w:val="28"/>
                <w:szCs w:val="28"/>
              </w:rPr>
              <w:t>встановленою</w:t>
            </w:r>
            <w:proofErr w:type="spellEnd"/>
            <w:r w:rsidRPr="00C50B3A">
              <w:rPr>
                <w:sz w:val="28"/>
                <w:szCs w:val="28"/>
              </w:rPr>
              <w:t xml:space="preserve"> формою </w:t>
            </w:r>
            <w:proofErr w:type="spellStart"/>
            <w:r w:rsidRPr="00C50B3A">
              <w:rPr>
                <w:sz w:val="28"/>
                <w:szCs w:val="28"/>
              </w:rPr>
              <w:t>згідно</w:t>
            </w:r>
            <w:proofErr w:type="spellEnd"/>
            <w:r w:rsidRPr="00C50B3A">
              <w:rPr>
                <w:sz w:val="28"/>
                <w:szCs w:val="28"/>
              </w:rPr>
              <w:t xml:space="preserve"> з </w:t>
            </w:r>
            <w:proofErr w:type="spellStart"/>
            <w:r w:rsidRPr="00C50B3A">
              <w:rPr>
                <w:sz w:val="28"/>
                <w:szCs w:val="28"/>
              </w:rPr>
              <w:t>додатком</w:t>
            </w:r>
            <w:proofErr w:type="spellEnd"/>
            <w:r w:rsidRPr="00C50B3A">
              <w:rPr>
                <w:sz w:val="28"/>
                <w:szCs w:val="28"/>
              </w:rPr>
              <w:t xml:space="preserve"> 1 до Порядку </w:t>
            </w:r>
            <w:proofErr w:type="spellStart"/>
            <w:r w:rsidRPr="00C50B3A">
              <w:rPr>
                <w:sz w:val="28"/>
                <w:szCs w:val="28"/>
              </w:rPr>
              <w:t>призначення</w:t>
            </w:r>
            <w:proofErr w:type="spellEnd"/>
            <w:r w:rsidRPr="00C50B3A">
              <w:rPr>
                <w:sz w:val="28"/>
                <w:szCs w:val="28"/>
              </w:rPr>
              <w:t xml:space="preserve"> на посади </w:t>
            </w:r>
            <w:proofErr w:type="spellStart"/>
            <w:r w:rsidRPr="00C50B3A">
              <w:rPr>
                <w:sz w:val="28"/>
                <w:szCs w:val="28"/>
              </w:rPr>
              <w:t>державної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служби</w:t>
            </w:r>
            <w:proofErr w:type="spellEnd"/>
            <w:r w:rsidRPr="00C50B3A">
              <w:rPr>
                <w:sz w:val="28"/>
                <w:szCs w:val="28"/>
              </w:rPr>
              <w:t xml:space="preserve"> на </w:t>
            </w:r>
            <w:proofErr w:type="spellStart"/>
            <w:r w:rsidRPr="00C50B3A">
              <w:rPr>
                <w:sz w:val="28"/>
                <w:szCs w:val="28"/>
              </w:rPr>
              <w:t>період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дії</w:t>
            </w:r>
            <w:proofErr w:type="spellEnd"/>
            <w:r w:rsidRPr="00C50B3A">
              <w:rPr>
                <w:sz w:val="28"/>
                <w:szCs w:val="28"/>
              </w:rPr>
              <w:t xml:space="preserve"> карантину, </w:t>
            </w:r>
            <w:proofErr w:type="spellStart"/>
            <w:r w:rsidRPr="00C50B3A">
              <w:rPr>
                <w:sz w:val="28"/>
                <w:szCs w:val="28"/>
              </w:rPr>
              <w:t>установленого</w:t>
            </w:r>
            <w:proofErr w:type="spellEnd"/>
            <w:r w:rsidRPr="00C50B3A">
              <w:rPr>
                <w:sz w:val="28"/>
                <w:szCs w:val="28"/>
              </w:rPr>
              <w:t xml:space="preserve"> з метою </w:t>
            </w:r>
            <w:proofErr w:type="spellStart"/>
            <w:r w:rsidRPr="00C50B3A">
              <w:rPr>
                <w:sz w:val="28"/>
                <w:szCs w:val="28"/>
              </w:rPr>
              <w:t>запобігання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поширенню</w:t>
            </w:r>
            <w:proofErr w:type="spellEnd"/>
            <w:r w:rsidRPr="00C50B3A">
              <w:rPr>
                <w:sz w:val="28"/>
                <w:szCs w:val="28"/>
              </w:rPr>
              <w:t xml:space="preserve"> на </w:t>
            </w:r>
            <w:proofErr w:type="spellStart"/>
            <w:r w:rsidRPr="00C50B3A">
              <w:rPr>
                <w:sz w:val="28"/>
                <w:szCs w:val="28"/>
              </w:rPr>
              <w:t>території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України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гострої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респіраторної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хвороби</w:t>
            </w:r>
            <w:proofErr w:type="spellEnd"/>
            <w:r w:rsidRPr="00C50B3A">
              <w:rPr>
                <w:sz w:val="28"/>
                <w:szCs w:val="28"/>
              </w:rPr>
              <w:t xml:space="preserve"> COVID-19, </w:t>
            </w:r>
            <w:proofErr w:type="spellStart"/>
            <w:r w:rsidRPr="00C50B3A">
              <w:rPr>
                <w:sz w:val="28"/>
                <w:szCs w:val="28"/>
              </w:rPr>
              <w:t>спричиненої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коронавірусом</w:t>
            </w:r>
            <w:proofErr w:type="spellEnd"/>
            <w:r w:rsidRPr="00C50B3A">
              <w:rPr>
                <w:sz w:val="28"/>
                <w:szCs w:val="28"/>
              </w:rPr>
              <w:t xml:space="preserve"> SARS-CoV-2, </w:t>
            </w:r>
            <w:proofErr w:type="spellStart"/>
            <w:r w:rsidRPr="00C50B3A">
              <w:rPr>
                <w:sz w:val="28"/>
                <w:szCs w:val="28"/>
              </w:rPr>
              <w:t>затвердженого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постановою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Кабінету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Міністрів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України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від</w:t>
            </w:r>
            <w:proofErr w:type="spellEnd"/>
            <w:r w:rsidRPr="00C50B3A">
              <w:rPr>
                <w:sz w:val="28"/>
                <w:szCs w:val="28"/>
              </w:rPr>
              <w:t xml:space="preserve"> 22 </w:t>
            </w:r>
            <w:proofErr w:type="spellStart"/>
            <w:r w:rsidRPr="00C50B3A">
              <w:rPr>
                <w:sz w:val="28"/>
                <w:szCs w:val="28"/>
              </w:rPr>
              <w:t>квітня</w:t>
            </w:r>
            <w:proofErr w:type="spellEnd"/>
            <w:r w:rsidRPr="00C50B3A">
              <w:rPr>
                <w:sz w:val="28"/>
                <w:szCs w:val="28"/>
              </w:rPr>
              <w:t xml:space="preserve"> 2020 року № 290 (</w:t>
            </w:r>
            <w:proofErr w:type="spellStart"/>
            <w:r w:rsidRPr="00C50B3A">
              <w:rPr>
                <w:sz w:val="28"/>
                <w:szCs w:val="28"/>
              </w:rPr>
              <w:t>далі</w:t>
            </w:r>
            <w:proofErr w:type="spellEnd"/>
            <w:r w:rsidRPr="00C50B3A">
              <w:rPr>
                <w:sz w:val="28"/>
                <w:szCs w:val="28"/>
              </w:rPr>
              <w:t xml:space="preserve"> – Порядок);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 xml:space="preserve">2) резюме за </w:t>
            </w:r>
            <w:proofErr w:type="spellStart"/>
            <w:r w:rsidRPr="00C50B3A">
              <w:rPr>
                <w:sz w:val="28"/>
                <w:szCs w:val="28"/>
              </w:rPr>
              <w:t>встановленою</w:t>
            </w:r>
            <w:proofErr w:type="spellEnd"/>
            <w:r w:rsidRPr="00C50B3A">
              <w:rPr>
                <w:sz w:val="28"/>
                <w:szCs w:val="28"/>
              </w:rPr>
              <w:t xml:space="preserve"> формою </w:t>
            </w:r>
            <w:proofErr w:type="spellStart"/>
            <w:r w:rsidRPr="00C50B3A">
              <w:rPr>
                <w:sz w:val="28"/>
                <w:szCs w:val="28"/>
              </w:rPr>
              <w:t>згідно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додатку</w:t>
            </w:r>
            <w:proofErr w:type="spellEnd"/>
            <w:r w:rsidRPr="00C50B3A">
              <w:rPr>
                <w:sz w:val="28"/>
                <w:szCs w:val="28"/>
              </w:rPr>
              <w:t xml:space="preserve"> 2 до Порядку, в </w:t>
            </w:r>
            <w:proofErr w:type="spellStart"/>
            <w:r w:rsidRPr="00C50B3A">
              <w:rPr>
                <w:sz w:val="28"/>
                <w:szCs w:val="28"/>
              </w:rPr>
              <w:t>якому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обов’язково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зазначається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така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інформація</w:t>
            </w:r>
            <w:proofErr w:type="spellEnd"/>
            <w:r w:rsidRPr="00C50B3A">
              <w:rPr>
                <w:sz w:val="28"/>
                <w:szCs w:val="28"/>
              </w:rPr>
              <w:t>: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-</w:t>
            </w:r>
            <w:r w:rsidRPr="00C50B3A">
              <w:rPr>
                <w:sz w:val="28"/>
                <w:szCs w:val="28"/>
              </w:rPr>
              <w:tab/>
            </w:r>
            <w:proofErr w:type="spellStart"/>
            <w:r w:rsidRPr="00C50B3A">
              <w:rPr>
                <w:sz w:val="28"/>
                <w:szCs w:val="28"/>
              </w:rPr>
              <w:t>прізвище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ім’я</w:t>
            </w:r>
            <w:proofErr w:type="spellEnd"/>
            <w:r w:rsidRPr="00C50B3A">
              <w:rPr>
                <w:sz w:val="28"/>
                <w:szCs w:val="28"/>
              </w:rPr>
              <w:t xml:space="preserve">, по </w:t>
            </w:r>
            <w:proofErr w:type="spellStart"/>
            <w:r w:rsidRPr="00C50B3A">
              <w:rPr>
                <w:sz w:val="28"/>
                <w:szCs w:val="28"/>
              </w:rPr>
              <w:t>батькові</w:t>
            </w:r>
            <w:proofErr w:type="spellEnd"/>
            <w:r w:rsidRPr="00C50B3A">
              <w:rPr>
                <w:sz w:val="28"/>
                <w:szCs w:val="28"/>
              </w:rPr>
              <w:t xml:space="preserve"> кандидата;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-</w:t>
            </w:r>
            <w:r w:rsidRPr="00C50B3A">
              <w:rPr>
                <w:sz w:val="28"/>
                <w:szCs w:val="28"/>
              </w:rPr>
              <w:tab/>
              <w:t xml:space="preserve">число, </w:t>
            </w:r>
            <w:proofErr w:type="spellStart"/>
            <w:r w:rsidRPr="00C50B3A">
              <w:rPr>
                <w:sz w:val="28"/>
                <w:szCs w:val="28"/>
              </w:rPr>
              <w:t>місяць</w:t>
            </w:r>
            <w:proofErr w:type="spellEnd"/>
            <w:r w:rsidRPr="00C50B3A">
              <w:rPr>
                <w:sz w:val="28"/>
                <w:szCs w:val="28"/>
              </w:rPr>
              <w:t xml:space="preserve"> і </w:t>
            </w:r>
            <w:proofErr w:type="spellStart"/>
            <w:r w:rsidRPr="00C50B3A">
              <w:rPr>
                <w:sz w:val="28"/>
                <w:szCs w:val="28"/>
              </w:rPr>
              <w:t>рік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народження</w:t>
            </w:r>
            <w:proofErr w:type="spellEnd"/>
            <w:r w:rsidRPr="00C50B3A">
              <w:rPr>
                <w:sz w:val="28"/>
                <w:szCs w:val="28"/>
              </w:rPr>
              <w:t>;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-</w:t>
            </w:r>
            <w:r w:rsidRPr="00C50B3A">
              <w:rPr>
                <w:sz w:val="28"/>
                <w:szCs w:val="28"/>
              </w:rPr>
              <w:tab/>
            </w:r>
            <w:proofErr w:type="spellStart"/>
            <w:r w:rsidRPr="00C50B3A">
              <w:rPr>
                <w:sz w:val="28"/>
                <w:szCs w:val="28"/>
              </w:rPr>
              <w:t>реквізити</w:t>
            </w:r>
            <w:proofErr w:type="spellEnd"/>
            <w:r w:rsidRPr="00C50B3A">
              <w:rPr>
                <w:sz w:val="28"/>
                <w:szCs w:val="28"/>
              </w:rPr>
              <w:t xml:space="preserve"> документа, </w:t>
            </w:r>
            <w:proofErr w:type="spellStart"/>
            <w:r w:rsidRPr="00C50B3A">
              <w:rPr>
                <w:sz w:val="28"/>
                <w:szCs w:val="28"/>
              </w:rPr>
              <w:t>що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посвідчує</w:t>
            </w:r>
            <w:proofErr w:type="spellEnd"/>
            <w:r w:rsidRPr="00C50B3A">
              <w:rPr>
                <w:sz w:val="28"/>
                <w:szCs w:val="28"/>
              </w:rPr>
              <w:t xml:space="preserve"> особу та </w:t>
            </w:r>
            <w:proofErr w:type="spellStart"/>
            <w:r w:rsidRPr="00C50B3A">
              <w:rPr>
                <w:sz w:val="28"/>
                <w:szCs w:val="28"/>
              </w:rPr>
              <w:t>підтверджує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громадянство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України</w:t>
            </w:r>
            <w:proofErr w:type="spellEnd"/>
            <w:r w:rsidRPr="00C50B3A">
              <w:rPr>
                <w:sz w:val="28"/>
                <w:szCs w:val="28"/>
              </w:rPr>
              <w:t>;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-</w:t>
            </w:r>
            <w:r w:rsidRPr="00C50B3A">
              <w:rPr>
                <w:sz w:val="28"/>
                <w:szCs w:val="28"/>
              </w:rPr>
              <w:tab/>
            </w:r>
            <w:proofErr w:type="spellStart"/>
            <w:r w:rsidRPr="00C50B3A">
              <w:rPr>
                <w:sz w:val="28"/>
                <w:szCs w:val="28"/>
              </w:rPr>
              <w:t>підтвердження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наявності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відповідного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ступеня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вищої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освіти</w:t>
            </w:r>
            <w:proofErr w:type="spellEnd"/>
            <w:r w:rsidRPr="00C50B3A">
              <w:rPr>
                <w:sz w:val="28"/>
                <w:szCs w:val="28"/>
              </w:rPr>
              <w:t>;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-</w:t>
            </w:r>
            <w:r w:rsidRPr="00C50B3A">
              <w:rPr>
                <w:sz w:val="28"/>
                <w:szCs w:val="28"/>
              </w:rPr>
              <w:tab/>
            </w:r>
            <w:proofErr w:type="spellStart"/>
            <w:r w:rsidRPr="00C50B3A">
              <w:rPr>
                <w:sz w:val="28"/>
                <w:szCs w:val="28"/>
              </w:rPr>
              <w:t>підтвердження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рівня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вільного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володіння</w:t>
            </w:r>
            <w:proofErr w:type="spellEnd"/>
            <w:r w:rsidRPr="00C50B3A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C50B3A">
              <w:rPr>
                <w:sz w:val="28"/>
                <w:szCs w:val="28"/>
              </w:rPr>
              <w:t>мовою</w:t>
            </w:r>
            <w:proofErr w:type="spellEnd"/>
            <w:r w:rsidRPr="00C50B3A">
              <w:rPr>
                <w:sz w:val="28"/>
                <w:szCs w:val="28"/>
              </w:rPr>
              <w:t>;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-</w:t>
            </w:r>
            <w:r w:rsidRPr="00C50B3A">
              <w:rPr>
                <w:sz w:val="28"/>
                <w:szCs w:val="28"/>
              </w:rPr>
              <w:tab/>
            </w:r>
            <w:proofErr w:type="spellStart"/>
            <w:r w:rsidRPr="00C50B3A">
              <w:rPr>
                <w:sz w:val="28"/>
                <w:szCs w:val="28"/>
              </w:rPr>
              <w:t>відомості</w:t>
            </w:r>
            <w:proofErr w:type="spellEnd"/>
            <w:r w:rsidRPr="00C50B3A">
              <w:rPr>
                <w:sz w:val="28"/>
                <w:szCs w:val="28"/>
              </w:rPr>
              <w:t xml:space="preserve"> про стаж </w:t>
            </w:r>
            <w:proofErr w:type="spellStart"/>
            <w:r w:rsidRPr="00C50B3A">
              <w:rPr>
                <w:sz w:val="28"/>
                <w:szCs w:val="28"/>
              </w:rPr>
              <w:t>роботи</w:t>
            </w:r>
            <w:proofErr w:type="spellEnd"/>
            <w:r w:rsidRPr="00C50B3A">
              <w:rPr>
                <w:sz w:val="28"/>
                <w:szCs w:val="28"/>
              </w:rPr>
              <w:t xml:space="preserve">, стаж </w:t>
            </w:r>
            <w:proofErr w:type="spellStart"/>
            <w:r w:rsidRPr="00C50B3A">
              <w:rPr>
                <w:sz w:val="28"/>
                <w:szCs w:val="28"/>
              </w:rPr>
              <w:t>державної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служби</w:t>
            </w:r>
            <w:proofErr w:type="spellEnd"/>
            <w:r w:rsidRPr="00C50B3A">
              <w:rPr>
                <w:sz w:val="28"/>
                <w:szCs w:val="28"/>
              </w:rPr>
              <w:t xml:space="preserve"> (за </w:t>
            </w:r>
            <w:proofErr w:type="spellStart"/>
            <w:r w:rsidRPr="00C50B3A">
              <w:rPr>
                <w:sz w:val="28"/>
                <w:szCs w:val="28"/>
              </w:rPr>
              <w:t>наявності</w:t>
            </w:r>
            <w:proofErr w:type="spellEnd"/>
            <w:r w:rsidRPr="00C50B3A">
              <w:rPr>
                <w:sz w:val="28"/>
                <w:szCs w:val="28"/>
              </w:rPr>
              <w:t xml:space="preserve">), </w:t>
            </w:r>
            <w:proofErr w:type="spellStart"/>
            <w:r w:rsidRPr="00C50B3A">
              <w:rPr>
                <w:sz w:val="28"/>
                <w:szCs w:val="28"/>
              </w:rPr>
              <w:t>досвід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роботи</w:t>
            </w:r>
            <w:proofErr w:type="spellEnd"/>
            <w:r w:rsidRPr="00C50B3A">
              <w:rPr>
                <w:sz w:val="28"/>
                <w:szCs w:val="28"/>
              </w:rPr>
              <w:t xml:space="preserve"> на </w:t>
            </w:r>
            <w:proofErr w:type="spellStart"/>
            <w:r w:rsidRPr="00C50B3A">
              <w:rPr>
                <w:sz w:val="28"/>
                <w:szCs w:val="28"/>
              </w:rPr>
              <w:t>відповідних</w:t>
            </w:r>
            <w:proofErr w:type="spellEnd"/>
            <w:r w:rsidRPr="00C50B3A">
              <w:rPr>
                <w:sz w:val="28"/>
                <w:szCs w:val="28"/>
              </w:rPr>
              <w:t xml:space="preserve"> посадах </w:t>
            </w:r>
            <w:proofErr w:type="spellStart"/>
            <w:r w:rsidRPr="00C50B3A">
              <w:rPr>
                <w:sz w:val="28"/>
                <w:szCs w:val="28"/>
              </w:rPr>
              <w:t>згідно</w:t>
            </w:r>
            <w:proofErr w:type="spellEnd"/>
            <w:r w:rsidRPr="00C50B3A">
              <w:rPr>
                <w:sz w:val="28"/>
                <w:szCs w:val="28"/>
              </w:rPr>
              <w:t xml:space="preserve"> з </w:t>
            </w:r>
            <w:proofErr w:type="spellStart"/>
            <w:r w:rsidRPr="00C50B3A">
              <w:rPr>
                <w:sz w:val="28"/>
                <w:szCs w:val="28"/>
              </w:rPr>
              <w:t>вимогами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визначеними</w:t>
            </w:r>
            <w:proofErr w:type="spellEnd"/>
            <w:r w:rsidRPr="00C50B3A">
              <w:rPr>
                <w:sz w:val="28"/>
                <w:szCs w:val="28"/>
              </w:rPr>
              <w:t xml:space="preserve"> в </w:t>
            </w:r>
            <w:proofErr w:type="spellStart"/>
            <w:r w:rsidRPr="00C50B3A">
              <w:rPr>
                <w:sz w:val="28"/>
                <w:szCs w:val="28"/>
              </w:rPr>
              <w:t>оголошенні</w:t>
            </w:r>
            <w:proofErr w:type="spellEnd"/>
            <w:r w:rsidRPr="00C50B3A">
              <w:rPr>
                <w:sz w:val="28"/>
                <w:szCs w:val="28"/>
              </w:rPr>
              <w:t>;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3)</w:t>
            </w:r>
            <w:r w:rsidRPr="00C50B3A">
              <w:rPr>
                <w:sz w:val="28"/>
                <w:szCs w:val="28"/>
              </w:rPr>
              <w:tab/>
            </w:r>
            <w:proofErr w:type="spellStart"/>
            <w:r w:rsidRPr="00C50B3A">
              <w:rPr>
                <w:sz w:val="28"/>
                <w:szCs w:val="28"/>
              </w:rPr>
              <w:t>заяву</w:t>
            </w:r>
            <w:proofErr w:type="spellEnd"/>
            <w:r w:rsidRPr="00C50B3A">
              <w:rPr>
                <w:sz w:val="28"/>
                <w:szCs w:val="28"/>
              </w:rPr>
              <w:t xml:space="preserve">, в </w:t>
            </w:r>
            <w:proofErr w:type="spellStart"/>
            <w:r w:rsidRPr="00C50B3A">
              <w:rPr>
                <w:sz w:val="28"/>
                <w:szCs w:val="28"/>
              </w:rPr>
              <w:t>якій</w:t>
            </w:r>
            <w:proofErr w:type="spellEnd"/>
            <w:r w:rsidRPr="00C50B3A">
              <w:rPr>
                <w:sz w:val="28"/>
                <w:szCs w:val="28"/>
              </w:rPr>
              <w:t xml:space="preserve"> особа </w:t>
            </w:r>
            <w:proofErr w:type="spellStart"/>
            <w:r w:rsidRPr="00C50B3A">
              <w:rPr>
                <w:sz w:val="28"/>
                <w:szCs w:val="28"/>
              </w:rPr>
              <w:t>повідомляє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що</w:t>
            </w:r>
            <w:proofErr w:type="spellEnd"/>
            <w:r w:rsidRPr="00C50B3A">
              <w:rPr>
                <w:sz w:val="28"/>
                <w:szCs w:val="28"/>
              </w:rPr>
              <w:t xml:space="preserve"> до </w:t>
            </w:r>
            <w:proofErr w:type="spellStart"/>
            <w:r w:rsidRPr="00C50B3A">
              <w:rPr>
                <w:sz w:val="28"/>
                <w:szCs w:val="28"/>
              </w:rPr>
              <w:t>неї</w:t>
            </w:r>
            <w:proofErr w:type="spellEnd"/>
            <w:r w:rsidRPr="00C50B3A">
              <w:rPr>
                <w:sz w:val="28"/>
                <w:szCs w:val="28"/>
              </w:rPr>
              <w:t xml:space="preserve"> не </w:t>
            </w:r>
            <w:proofErr w:type="spellStart"/>
            <w:r w:rsidRPr="00C50B3A">
              <w:rPr>
                <w:sz w:val="28"/>
                <w:szCs w:val="28"/>
              </w:rPr>
              <w:t>застосовуються</w:t>
            </w:r>
            <w:proofErr w:type="spellEnd"/>
            <w:r w:rsidRPr="00C50B3A">
              <w:rPr>
                <w:sz w:val="28"/>
                <w:szCs w:val="28"/>
              </w:rPr>
              <w:t xml:space="preserve"> заборони, </w:t>
            </w:r>
            <w:proofErr w:type="spellStart"/>
            <w:r w:rsidRPr="00C50B3A">
              <w:rPr>
                <w:sz w:val="28"/>
                <w:szCs w:val="28"/>
              </w:rPr>
              <w:t>визначені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частиною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третьою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або</w:t>
            </w:r>
            <w:proofErr w:type="spellEnd"/>
            <w:r w:rsidRPr="00C50B3A">
              <w:rPr>
                <w:sz w:val="28"/>
                <w:szCs w:val="28"/>
              </w:rPr>
              <w:t xml:space="preserve"> четвертою </w:t>
            </w:r>
            <w:proofErr w:type="spellStart"/>
            <w:r w:rsidRPr="00C50B3A">
              <w:rPr>
                <w:sz w:val="28"/>
                <w:szCs w:val="28"/>
              </w:rPr>
              <w:t>статті</w:t>
            </w:r>
            <w:proofErr w:type="spellEnd"/>
            <w:r w:rsidRPr="00C50B3A">
              <w:rPr>
                <w:sz w:val="28"/>
                <w:szCs w:val="28"/>
              </w:rPr>
              <w:t xml:space="preserve"> 1 Закону </w:t>
            </w:r>
            <w:proofErr w:type="spellStart"/>
            <w:r w:rsidRPr="00C50B3A">
              <w:rPr>
                <w:sz w:val="28"/>
                <w:szCs w:val="28"/>
              </w:rPr>
              <w:t>України</w:t>
            </w:r>
            <w:proofErr w:type="spellEnd"/>
            <w:r w:rsidRPr="00C50B3A">
              <w:rPr>
                <w:sz w:val="28"/>
                <w:szCs w:val="28"/>
              </w:rPr>
              <w:t xml:space="preserve"> «Про </w:t>
            </w:r>
            <w:proofErr w:type="spellStart"/>
            <w:r w:rsidRPr="00C50B3A">
              <w:rPr>
                <w:sz w:val="28"/>
                <w:szCs w:val="28"/>
              </w:rPr>
              <w:lastRenderedPageBreak/>
              <w:t>очищення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влади</w:t>
            </w:r>
            <w:proofErr w:type="spellEnd"/>
            <w:r w:rsidRPr="00C50B3A">
              <w:rPr>
                <w:sz w:val="28"/>
                <w:szCs w:val="28"/>
              </w:rPr>
              <w:t xml:space="preserve">», та </w:t>
            </w:r>
            <w:proofErr w:type="spellStart"/>
            <w:r w:rsidRPr="00C50B3A">
              <w:rPr>
                <w:sz w:val="28"/>
                <w:szCs w:val="28"/>
              </w:rPr>
              <w:t>надає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згоду</w:t>
            </w:r>
            <w:proofErr w:type="spellEnd"/>
            <w:r w:rsidRPr="00C50B3A">
              <w:rPr>
                <w:sz w:val="28"/>
                <w:szCs w:val="28"/>
              </w:rPr>
              <w:t xml:space="preserve"> на </w:t>
            </w:r>
            <w:proofErr w:type="spellStart"/>
            <w:r w:rsidRPr="00C50B3A">
              <w:rPr>
                <w:sz w:val="28"/>
                <w:szCs w:val="28"/>
              </w:rPr>
              <w:t>проходження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перевірки</w:t>
            </w:r>
            <w:proofErr w:type="spellEnd"/>
            <w:r w:rsidRPr="00C50B3A">
              <w:rPr>
                <w:sz w:val="28"/>
                <w:szCs w:val="28"/>
              </w:rPr>
              <w:t xml:space="preserve"> та на </w:t>
            </w:r>
            <w:proofErr w:type="spellStart"/>
            <w:r w:rsidRPr="00C50B3A">
              <w:rPr>
                <w:sz w:val="28"/>
                <w:szCs w:val="28"/>
              </w:rPr>
              <w:t>оприлюднення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відомостей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стосовно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неї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відповідно</w:t>
            </w:r>
            <w:proofErr w:type="spellEnd"/>
            <w:r w:rsidRPr="00C50B3A">
              <w:rPr>
                <w:sz w:val="28"/>
                <w:szCs w:val="28"/>
              </w:rPr>
              <w:t xml:space="preserve"> до </w:t>
            </w:r>
            <w:proofErr w:type="spellStart"/>
            <w:r w:rsidRPr="00C50B3A">
              <w:rPr>
                <w:sz w:val="28"/>
                <w:szCs w:val="28"/>
              </w:rPr>
              <w:t>зазначеного</w:t>
            </w:r>
            <w:proofErr w:type="spellEnd"/>
            <w:r w:rsidRPr="00C50B3A">
              <w:rPr>
                <w:sz w:val="28"/>
                <w:szCs w:val="28"/>
              </w:rPr>
              <w:t xml:space="preserve"> Закону.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 xml:space="preserve">Особа, яка </w:t>
            </w:r>
            <w:proofErr w:type="spellStart"/>
            <w:r w:rsidRPr="00C50B3A">
              <w:rPr>
                <w:sz w:val="28"/>
                <w:szCs w:val="28"/>
              </w:rPr>
              <w:t>виявила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бажання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взяти</w:t>
            </w:r>
            <w:proofErr w:type="spellEnd"/>
            <w:r w:rsidRPr="00C50B3A">
              <w:rPr>
                <w:sz w:val="28"/>
                <w:szCs w:val="28"/>
              </w:rPr>
              <w:t xml:space="preserve"> участь у </w:t>
            </w:r>
            <w:proofErr w:type="spellStart"/>
            <w:r w:rsidRPr="00C50B3A">
              <w:rPr>
                <w:sz w:val="28"/>
                <w:szCs w:val="28"/>
              </w:rPr>
              <w:t>доборі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може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подавати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додаткову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інформацію</w:t>
            </w:r>
            <w:proofErr w:type="spellEnd"/>
            <w:r w:rsidRPr="00C50B3A">
              <w:rPr>
                <w:sz w:val="28"/>
                <w:szCs w:val="28"/>
              </w:rPr>
              <w:t xml:space="preserve">, яка </w:t>
            </w:r>
            <w:proofErr w:type="spellStart"/>
            <w:r w:rsidRPr="00C50B3A">
              <w:rPr>
                <w:sz w:val="28"/>
                <w:szCs w:val="28"/>
              </w:rPr>
              <w:t>підтверджує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відповідність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встановленим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вимогам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зокрема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стосовно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досвіду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роботи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професійних</w:t>
            </w:r>
            <w:proofErr w:type="spellEnd"/>
            <w:r w:rsidRPr="00C50B3A">
              <w:rPr>
                <w:sz w:val="28"/>
                <w:szCs w:val="28"/>
              </w:rPr>
              <w:t xml:space="preserve"> компетентностей, </w:t>
            </w:r>
            <w:proofErr w:type="spellStart"/>
            <w:r w:rsidRPr="00C50B3A">
              <w:rPr>
                <w:sz w:val="28"/>
                <w:szCs w:val="28"/>
              </w:rPr>
              <w:t>репутації</w:t>
            </w:r>
            <w:proofErr w:type="spellEnd"/>
            <w:r w:rsidRPr="00C50B3A">
              <w:rPr>
                <w:sz w:val="28"/>
                <w:szCs w:val="28"/>
              </w:rPr>
              <w:t xml:space="preserve"> (характеристики, </w:t>
            </w:r>
            <w:proofErr w:type="spellStart"/>
            <w:r w:rsidRPr="00C50B3A">
              <w:rPr>
                <w:sz w:val="28"/>
                <w:szCs w:val="28"/>
              </w:rPr>
              <w:t>рекомендації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наукові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публікації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тощо</w:t>
            </w:r>
            <w:proofErr w:type="spellEnd"/>
            <w:r w:rsidRPr="00C50B3A">
              <w:rPr>
                <w:sz w:val="28"/>
                <w:szCs w:val="28"/>
              </w:rPr>
              <w:t>).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 xml:space="preserve">На </w:t>
            </w:r>
            <w:proofErr w:type="spellStart"/>
            <w:r w:rsidRPr="00C50B3A">
              <w:rPr>
                <w:sz w:val="28"/>
                <w:szCs w:val="28"/>
              </w:rPr>
              <w:t>електронні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документи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що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подаються</w:t>
            </w:r>
            <w:proofErr w:type="spellEnd"/>
            <w:r w:rsidRPr="00C50B3A">
              <w:rPr>
                <w:sz w:val="28"/>
                <w:szCs w:val="28"/>
              </w:rPr>
              <w:t xml:space="preserve"> для </w:t>
            </w:r>
            <w:proofErr w:type="spellStart"/>
            <w:r w:rsidRPr="00C50B3A">
              <w:rPr>
                <w:sz w:val="28"/>
                <w:szCs w:val="28"/>
              </w:rPr>
              <w:t>участі</w:t>
            </w:r>
            <w:proofErr w:type="spellEnd"/>
            <w:r w:rsidRPr="00C50B3A">
              <w:rPr>
                <w:sz w:val="28"/>
                <w:szCs w:val="28"/>
              </w:rPr>
              <w:t xml:space="preserve"> у </w:t>
            </w:r>
            <w:proofErr w:type="spellStart"/>
            <w:r w:rsidRPr="00C50B3A">
              <w:rPr>
                <w:sz w:val="28"/>
                <w:szCs w:val="28"/>
              </w:rPr>
              <w:t>доборі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накладається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кваліфікований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електронний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підпис</w:t>
            </w:r>
            <w:proofErr w:type="spellEnd"/>
            <w:r w:rsidRPr="00C50B3A">
              <w:rPr>
                <w:sz w:val="28"/>
                <w:szCs w:val="28"/>
              </w:rPr>
              <w:t xml:space="preserve"> кандидата.</w:t>
            </w:r>
          </w:p>
          <w:p w:rsidR="00C50B3A" w:rsidRPr="00C50B3A" w:rsidRDefault="00C50B3A" w:rsidP="00C50B3A">
            <w:pPr>
              <w:ind w:left="202"/>
              <w:rPr>
                <w:sz w:val="28"/>
                <w:szCs w:val="28"/>
              </w:rPr>
            </w:pPr>
          </w:p>
          <w:p w:rsidR="00C50B3A" w:rsidRPr="002B781D" w:rsidRDefault="00C50B3A" w:rsidP="00C50B3A">
            <w:pPr>
              <w:ind w:left="202"/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t>Інформація</w:t>
            </w:r>
            <w:proofErr w:type="spellEnd"/>
            <w:r w:rsidRPr="00C50B3A">
              <w:rPr>
                <w:sz w:val="28"/>
                <w:szCs w:val="28"/>
              </w:rPr>
              <w:t xml:space="preserve"> для </w:t>
            </w:r>
            <w:proofErr w:type="spellStart"/>
            <w:r w:rsidRPr="00C50B3A">
              <w:rPr>
                <w:sz w:val="28"/>
                <w:szCs w:val="28"/>
              </w:rPr>
              <w:t>участі</w:t>
            </w:r>
            <w:proofErr w:type="spellEnd"/>
            <w:r w:rsidRPr="00C50B3A">
              <w:rPr>
                <w:sz w:val="28"/>
                <w:szCs w:val="28"/>
              </w:rPr>
              <w:t xml:space="preserve"> у </w:t>
            </w:r>
            <w:proofErr w:type="spellStart"/>
            <w:r w:rsidRPr="00C50B3A">
              <w:rPr>
                <w:sz w:val="28"/>
                <w:szCs w:val="28"/>
              </w:rPr>
              <w:t>доборі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подається</w:t>
            </w:r>
            <w:proofErr w:type="spellEnd"/>
            <w:r w:rsidRPr="00C50B3A">
              <w:rPr>
                <w:sz w:val="28"/>
                <w:szCs w:val="28"/>
              </w:rPr>
              <w:t xml:space="preserve"> до </w:t>
            </w:r>
            <w:r w:rsidR="00EB4C36">
              <w:rPr>
                <w:sz w:val="28"/>
                <w:szCs w:val="28"/>
                <w:lang w:val="uk-UA"/>
              </w:rPr>
              <w:t>16</w:t>
            </w:r>
            <w:r w:rsidR="00E77564" w:rsidRPr="002B781D">
              <w:rPr>
                <w:sz w:val="28"/>
                <w:szCs w:val="28"/>
              </w:rPr>
              <w:t>:</w:t>
            </w:r>
            <w:r w:rsidR="00EB4C36">
              <w:rPr>
                <w:sz w:val="28"/>
                <w:szCs w:val="28"/>
                <w:lang w:val="uk-UA"/>
              </w:rPr>
              <w:t>15</w:t>
            </w:r>
            <w:r w:rsidRPr="002B781D">
              <w:rPr>
                <w:sz w:val="28"/>
                <w:szCs w:val="28"/>
              </w:rPr>
              <w:t xml:space="preserve"> </w:t>
            </w:r>
          </w:p>
          <w:p w:rsidR="00C50B3A" w:rsidRPr="00C50B3A" w:rsidRDefault="00DB2812" w:rsidP="00C50B3A">
            <w:pPr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2B781D" w:rsidRPr="002B781D">
              <w:rPr>
                <w:sz w:val="28"/>
                <w:szCs w:val="28"/>
                <w:lang w:val="uk-UA"/>
              </w:rPr>
              <w:t xml:space="preserve"> грудня </w:t>
            </w:r>
            <w:r w:rsidR="00C50B3A" w:rsidRPr="002B781D">
              <w:rPr>
                <w:sz w:val="28"/>
                <w:szCs w:val="28"/>
              </w:rPr>
              <w:t>2020 року</w:t>
            </w:r>
            <w:r w:rsidR="00C50B3A" w:rsidRPr="002431A2">
              <w:rPr>
                <w:color w:val="FF0000"/>
                <w:sz w:val="28"/>
                <w:szCs w:val="28"/>
              </w:rPr>
              <w:t xml:space="preserve"> </w:t>
            </w:r>
            <w:r w:rsidR="00C50B3A" w:rsidRPr="00C50B3A">
              <w:rPr>
                <w:sz w:val="28"/>
                <w:szCs w:val="28"/>
              </w:rPr>
              <w:t xml:space="preserve">через </w:t>
            </w:r>
            <w:proofErr w:type="spellStart"/>
            <w:r w:rsidR="00C50B3A" w:rsidRPr="00C50B3A">
              <w:rPr>
                <w:sz w:val="28"/>
                <w:szCs w:val="28"/>
              </w:rPr>
              <w:t>Єдиний</w:t>
            </w:r>
            <w:proofErr w:type="spellEnd"/>
            <w:r w:rsidR="00C50B3A" w:rsidRPr="00C50B3A">
              <w:rPr>
                <w:sz w:val="28"/>
                <w:szCs w:val="28"/>
              </w:rPr>
              <w:t xml:space="preserve"> портал </w:t>
            </w:r>
            <w:proofErr w:type="spellStart"/>
            <w:r w:rsidR="00C50B3A" w:rsidRPr="00C50B3A">
              <w:rPr>
                <w:sz w:val="28"/>
                <w:szCs w:val="28"/>
              </w:rPr>
              <w:t>вакансій</w:t>
            </w:r>
            <w:proofErr w:type="spellEnd"/>
            <w:r w:rsidR="00C50B3A" w:rsidRPr="00C50B3A">
              <w:rPr>
                <w:sz w:val="28"/>
                <w:szCs w:val="28"/>
              </w:rPr>
              <w:t xml:space="preserve"> </w:t>
            </w:r>
            <w:proofErr w:type="spellStart"/>
            <w:r w:rsidR="00C50B3A" w:rsidRPr="00C50B3A">
              <w:rPr>
                <w:sz w:val="28"/>
                <w:szCs w:val="28"/>
              </w:rPr>
              <w:t>державної</w:t>
            </w:r>
            <w:proofErr w:type="spellEnd"/>
            <w:r w:rsidR="00C50B3A" w:rsidRPr="00C50B3A">
              <w:rPr>
                <w:sz w:val="28"/>
                <w:szCs w:val="28"/>
              </w:rPr>
              <w:t xml:space="preserve"> </w:t>
            </w:r>
            <w:proofErr w:type="spellStart"/>
            <w:r w:rsidR="00C50B3A" w:rsidRPr="00C50B3A">
              <w:rPr>
                <w:sz w:val="28"/>
                <w:szCs w:val="28"/>
              </w:rPr>
              <w:t>служби</w:t>
            </w:r>
            <w:proofErr w:type="spellEnd"/>
            <w:r w:rsidR="00C50B3A" w:rsidRPr="00C50B3A">
              <w:rPr>
                <w:sz w:val="28"/>
                <w:szCs w:val="28"/>
              </w:rPr>
              <w:t xml:space="preserve"> НАДС (career.gov.ua).</w:t>
            </w:r>
          </w:p>
        </w:tc>
      </w:tr>
      <w:tr w:rsidR="00C50B3A" w:rsidRPr="00C50B3A" w:rsidTr="00A16DE7">
        <w:tc>
          <w:tcPr>
            <w:tcW w:w="3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F55038">
            <w:pPr>
              <w:ind w:left="144"/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lastRenderedPageBreak/>
              <w:t>Прізвище</w:t>
            </w:r>
            <w:proofErr w:type="spellEnd"/>
            <w:r w:rsidRPr="00C50B3A">
              <w:rPr>
                <w:sz w:val="28"/>
                <w:szCs w:val="28"/>
              </w:rPr>
              <w:t xml:space="preserve">, </w:t>
            </w:r>
            <w:proofErr w:type="spellStart"/>
            <w:r w:rsidRPr="00C50B3A">
              <w:rPr>
                <w:sz w:val="28"/>
                <w:szCs w:val="28"/>
              </w:rPr>
              <w:t>ім’я</w:t>
            </w:r>
            <w:proofErr w:type="spellEnd"/>
            <w:r w:rsidRPr="00C50B3A">
              <w:rPr>
                <w:sz w:val="28"/>
                <w:szCs w:val="28"/>
              </w:rPr>
              <w:t xml:space="preserve"> та по </w:t>
            </w:r>
            <w:proofErr w:type="spellStart"/>
            <w:r w:rsidRPr="00C50B3A">
              <w:rPr>
                <w:sz w:val="28"/>
                <w:szCs w:val="28"/>
              </w:rPr>
              <w:t>батькові</w:t>
            </w:r>
            <w:proofErr w:type="spellEnd"/>
            <w:r w:rsidRPr="00C50B3A">
              <w:rPr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C50B3A">
              <w:rPr>
                <w:sz w:val="28"/>
                <w:szCs w:val="28"/>
              </w:rPr>
              <w:t>електронної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пошти</w:t>
            </w:r>
            <w:proofErr w:type="spellEnd"/>
            <w:r w:rsidRPr="00C50B3A">
              <w:rPr>
                <w:sz w:val="28"/>
                <w:szCs w:val="28"/>
              </w:rPr>
              <w:t xml:space="preserve"> особи, яка </w:t>
            </w:r>
            <w:proofErr w:type="spellStart"/>
            <w:r w:rsidRPr="00C50B3A">
              <w:rPr>
                <w:sz w:val="28"/>
                <w:szCs w:val="28"/>
              </w:rPr>
              <w:t>надає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додаткову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інформацію</w:t>
            </w:r>
            <w:proofErr w:type="spellEnd"/>
            <w:r w:rsidRPr="00C50B3A">
              <w:rPr>
                <w:sz w:val="28"/>
                <w:szCs w:val="28"/>
              </w:rPr>
              <w:t xml:space="preserve"> з </w:t>
            </w:r>
            <w:proofErr w:type="spellStart"/>
            <w:r w:rsidRPr="00C50B3A">
              <w:rPr>
                <w:sz w:val="28"/>
                <w:szCs w:val="28"/>
              </w:rPr>
              <w:t>питань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проведення</w:t>
            </w:r>
            <w:proofErr w:type="spellEnd"/>
            <w:r w:rsidRPr="00C50B3A">
              <w:rPr>
                <w:sz w:val="28"/>
                <w:szCs w:val="28"/>
              </w:rPr>
              <w:t xml:space="preserve"> добору на </w:t>
            </w:r>
            <w:proofErr w:type="spellStart"/>
            <w:r w:rsidRPr="00C50B3A">
              <w:rPr>
                <w:sz w:val="28"/>
                <w:szCs w:val="28"/>
              </w:rPr>
              <w:t>вакантну</w:t>
            </w:r>
            <w:proofErr w:type="spellEnd"/>
            <w:r w:rsidRPr="00C50B3A">
              <w:rPr>
                <w:sz w:val="28"/>
                <w:szCs w:val="28"/>
              </w:rPr>
              <w:t xml:space="preserve"> посаду</w:t>
            </w:r>
          </w:p>
        </w:tc>
        <w:tc>
          <w:tcPr>
            <w:tcW w:w="6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Default="00C50B3A" w:rsidP="00C50B3A">
            <w:pPr>
              <w:pStyle w:val="a4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eastAsia="en-US"/>
              </w:rPr>
              <w:t>Галишук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Наталія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Михайлівна</w:t>
            </w:r>
            <w:proofErr w:type="spellEnd"/>
            <w:r>
              <w:rPr>
                <w:sz w:val="28"/>
                <w:szCs w:val="28"/>
                <w:lang w:eastAsia="en-US"/>
              </w:rPr>
              <w:t>, тел. (0382) 65-60-53</w:t>
            </w:r>
          </w:p>
          <w:p w:rsidR="00C50B3A" w:rsidRPr="006C2E18" w:rsidRDefault="00C50B3A" w:rsidP="00C50B3A">
            <w:pPr>
              <w:ind w:left="435" w:right="14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 w:rsidRPr="006C2E1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6C2E18">
              <w:rPr>
                <w:sz w:val="28"/>
                <w:szCs w:val="28"/>
                <w:lang w:eastAsia="en-US"/>
              </w:rPr>
              <w:t xml:space="preserve">: </w:t>
            </w:r>
            <w:hyperlink r:id="rId8" w:history="1"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hr</w:t>
              </w:r>
              <w:r w:rsidRPr="006C2E18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2@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consumerhm</w:t>
              </w:r>
              <w:r w:rsidRPr="006C2E18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gov</w:t>
              </w:r>
              <w:r w:rsidRPr="006C2E18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8E58A5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ua</w:t>
              </w:r>
              <w:proofErr w:type="spellEnd"/>
            </w:hyperlink>
          </w:p>
        </w:tc>
      </w:tr>
      <w:tr w:rsidR="00C50B3A" w:rsidRPr="00C50B3A" w:rsidTr="00A16DE7">
        <w:tc>
          <w:tcPr>
            <w:tcW w:w="10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ind w:right="141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0B3A">
              <w:rPr>
                <w:b/>
                <w:sz w:val="28"/>
                <w:szCs w:val="28"/>
              </w:rPr>
              <w:t>Кваліфікаційні</w:t>
            </w:r>
            <w:proofErr w:type="spellEnd"/>
            <w:r w:rsidRPr="00C50B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C50B3A" w:rsidRPr="00C50B3A" w:rsidTr="00A16DE7">
        <w:trPr>
          <w:trHeight w:val="551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jc w:val="center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0B3A" w:rsidRPr="00C50B3A" w:rsidRDefault="00C50B3A" w:rsidP="00C50B3A">
            <w:pPr>
              <w:ind w:left="149" w:right="141"/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7E3F" w:rsidRDefault="00684223" w:rsidP="00B47E3F">
            <w:pPr>
              <w:pStyle w:val="a4"/>
              <w:ind w:left="10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Ступінь вищої освіти не нижче</w:t>
            </w:r>
            <w:r w:rsidR="00B47E3F">
              <w:rPr>
                <w:sz w:val="28"/>
                <w:szCs w:val="28"/>
                <w:lang w:val="uk-UA"/>
              </w:rPr>
              <w:t xml:space="preserve"> магістра</w:t>
            </w:r>
          </w:p>
          <w:p w:rsidR="00C50B3A" w:rsidRPr="00690852" w:rsidRDefault="00337822" w:rsidP="00690852">
            <w:pPr>
              <w:ind w:left="105" w:right="141"/>
              <w:rPr>
                <w:rFonts w:eastAsiaTheme="minorHAnsi"/>
                <w:sz w:val="28"/>
                <w:szCs w:val="28"/>
                <w:lang w:val="uk-UA"/>
              </w:rPr>
            </w:pPr>
            <w:r w:rsidRPr="00B75EBC">
              <w:rPr>
                <w:sz w:val="28"/>
                <w:szCs w:val="28"/>
              </w:rPr>
              <w:t xml:space="preserve">за </w:t>
            </w:r>
            <w:proofErr w:type="spellStart"/>
            <w:r w:rsidR="00A01CD1" w:rsidRPr="001D626A">
              <w:rPr>
                <w:sz w:val="28"/>
                <w:szCs w:val="28"/>
              </w:rPr>
              <w:t>спеціальністю</w:t>
            </w:r>
            <w:proofErr w:type="spellEnd"/>
            <w:r w:rsidR="00A01CD1" w:rsidRPr="001D626A">
              <w:rPr>
                <w:sz w:val="28"/>
                <w:szCs w:val="28"/>
              </w:rPr>
              <w:t xml:space="preserve"> «</w:t>
            </w:r>
            <w:r w:rsidR="00690852">
              <w:rPr>
                <w:sz w:val="28"/>
                <w:szCs w:val="28"/>
                <w:lang w:val="uk-UA"/>
              </w:rPr>
              <w:t>Агрономія</w:t>
            </w:r>
            <w:r w:rsidR="00A01CD1" w:rsidRPr="001D626A">
              <w:rPr>
                <w:sz w:val="28"/>
                <w:szCs w:val="28"/>
              </w:rPr>
              <w:t>», «</w:t>
            </w:r>
            <w:r w:rsidR="00690852">
              <w:rPr>
                <w:sz w:val="28"/>
                <w:szCs w:val="28"/>
                <w:lang w:val="uk-UA"/>
              </w:rPr>
              <w:t>Захист і карантин рослин».</w:t>
            </w:r>
          </w:p>
        </w:tc>
      </w:tr>
      <w:tr w:rsidR="005C28EF" w:rsidRPr="00C50B3A" w:rsidTr="00A16DE7"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EF" w:rsidRPr="00C50B3A" w:rsidRDefault="005C28EF" w:rsidP="005C28EF">
            <w:pPr>
              <w:jc w:val="center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2.</w:t>
            </w:r>
          </w:p>
        </w:tc>
        <w:tc>
          <w:tcPr>
            <w:tcW w:w="2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EF" w:rsidRPr="00C50B3A" w:rsidRDefault="005C28EF" w:rsidP="005C28EF">
            <w:pPr>
              <w:ind w:left="149" w:right="141"/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t>Досвід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роботи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EF" w:rsidRDefault="005C28EF" w:rsidP="005C28EF">
            <w:pPr>
              <w:pStyle w:val="a4"/>
              <w:ind w:left="105" w:right="1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  <w:p w:rsidR="005C28EF" w:rsidRDefault="005C28EF" w:rsidP="005C28EF">
            <w:pPr>
              <w:pStyle w:val="a4"/>
              <w:ind w:left="105" w:right="140"/>
              <w:rPr>
                <w:sz w:val="28"/>
                <w:szCs w:val="28"/>
                <w:lang w:val="uk-UA"/>
              </w:rPr>
            </w:pPr>
          </w:p>
        </w:tc>
      </w:tr>
      <w:tr w:rsidR="005C28EF" w:rsidRPr="00C50B3A" w:rsidTr="00A16DE7">
        <w:trPr>
          <w:trHeight w:val="69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EF" w:rsidRPr="00C50B3A" w:rsidRDefault="005C28EF" w:rsidP="005C28EF">
            <w:pPr>
              <w:jc w:val="center"/>
              <w:rPr>
                <w:sz w:val="28"/>
                <w:szCs w:val="28"/>
              </w:rPr>
            </w:pPr>
            <w:r w:rsidRPr="00C50B3A">
              <w:rPr>
                <w:sz w:val="28"/>
                <w:szCs w:val="28"/>
              </w:rPr>
              <w:t>3.</w:t>
            </w:r>
          </w:p>
        </w:tc>
        <w:tc>
          <w:tcPr>
            <w:tcW w:w="2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EF" w:rsidRPr="00C50B3A" w:rsidRDefault="005C28EF" w:rsidP="005C28EF">
            <w:pPr>
              <w:ind w:left="149" w:right="141"/>
              <w:rPr>
                <w:sz w:val="28"/>
                <w:szCs w:val="28"/>
              </w:rPr>
            </w:pPr>
            <w:proofErr w:type="spellStart"/>
            <w:r w:rsidRPr="00C50B3A">
              <w:rPr>
                <w:sz w:val="28"/>
                <w:szCs w:val="28"/>
              </w:rPr>
              <w:t>Володіння</w:t>
            </w:r>
            <w:proofErr w:type="spellEnd"/>
            <w:r w:rsidRPr="00C50B3A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C50B3A">
              <w:rPr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6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28EF" w:rsidRPr="00C50B3A" w:rsidRDefault="005C28EF" w:rsidP="005C28EF">
            <w:pPr>
              <w:ind w:left="142" w:right="141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C50B3A">
              <w:rPr>
                <w:sz w:val="28"/>
                <w:szCs w:val="28"/>
              </w:rPr>
              <w:t>ільне</w:t>
            </w:r>
            <w:proofErr w:type="spellEnd"/>
            <w:r w:rsidRPr="00C50B3A">
              <w:rPr>
                <w:sz w:val="28"/>
                <w:szCs w:val="28"/>
              </w:rPr>
              <w:t xml:space="preserve"> </w:t>
            </w:r>
            <w:proofErr w:type="spellStart"/>
            <w:r w:rsidRPr="00C50B3A">
              <w:rPr>
                <w:sz w:val="28"/>
                <w:szCs w:val="28"/>
              </w:rPr>
              <w:t>володіння</w:t>
            </w:r>
            <w:proofErr w:type="spellEnd"/>
            <w:r w:rsidRPr="00C50B3A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C50B3A">
              <w:rPr>
                <w:sz w:val="28"/>
                <w:szCs w:val="28"/>
              </w:rPr>
              <w:t>мовою</w:t>
            </w:r>
            <w:proofErr w:type="spellEnd"/>
          </w:p>
        </w:tc>
      </w:tr>
    </w:tbl>
    <w:p w:rsidR="00C50B3A" w:rsidRPr="00AE27DE" w:rsidRDefault="00C50B3A" w:rsidP="00E24B36">
      <w:pPr>
        <w:rPr>
          <w:sz w:val="28"/>
          <w:szCs w:val="28"/>
          <w:lang w:val="uk-UA"/>
        </w:rPr>
      </w:pPr>
    </w:p>
    <w:sectPr w:rsidR="00C50B3A" w:rsidRPr="00AE27DE" w:rsidSect="00635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C0" w:rsidRDefault="00D357C0" w:rsidP="00635108">
      <w:r>
        <w:separator/>
      </w:r>
    </w:p>
  </w:endnote>
  <w:endnote w:type="continuationSeparator" w:id="0">
    <w:p w:rsidR="00D357C0" w:rsidRDefault="00D357C0" w:rsidP="0063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8" w:rsidRDefault="0063510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8" w:rsidRDefault="0063510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8" w:rsidRDefault="006351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C0" w:rsidRDefault="00D357C0" w:rsidP="00635108">
      <w:r>
        <w:separator/>
      </w:r>
    </w:p>
  </w:footnote>
  <w:footnote w:type="continuationSeparator" w:id="0">
    <w:p w:rsidR="00D357C0" w:rsidRDefault="00D357C0" w:rsidP="0063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8" w:rsidRDefault="006351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731525"/>
      <w:docPartObj>
        <w:docPartGallery w:val="Page Numbers (Top of Page)"/>
        <w:docPartUnique/>
      </w:docPartObj>
    </w:sdtPr>
    <w:sdtEndPr/>
    <w:sdtContent>
      <w:p w:rsidR="00635108" w:rsidRDefault="006351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ACD">
          <w:rPr>
            <w:noProof/>
          </w:rPr>
          <w:t>4</w:t>
        </w:r>
        <w:r>
          <w:fldChar w:fldCharType="end"/>
        </w:r>
      </w:p>
    </w:sdtContent>
  </w:sdt>
  <w:p w:rsidR="00635108" w:rsidRDefault="0063510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08" w:rsidRDefault="006351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D216D0"/>
    <w:multiLevelType w:val="hybridMultilevel"/>
    <w:tmpl w:val="8410C31E"/>
    <w:lvl w:ilvl="0" w:tplc="071E76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774B7"/>
    <w:multiLevelType w:val="hybridMultilevel"/>
    <w:tmpl w:val="39D8A5C8"/>
    <w:lvl w:ilvl="0" w:tplc="10C6E98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16E8"/>
    <w:multiLevelType w:val="hybridMultilevel"/>
    <w:tmpl w:val="352EB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3190E"/>
    <w:multiLevelType w:val="hybridMultilevel"/>
    <w:tmpl w:val="0978A55E"/>
    <w:lvl w:ilvl="0" w:tplc="B0D8F4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45F8"/>
    <w:multiLevelType w:val="hybridMultilevel"/>
    <w:tmpl w:val="C8D65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86"/>
    <w:rsid w:val="000045E2"/>
    <w:rsid w:val="00011744"/>
    <w:rsid w:val="000169BF"/>
    <w:rsid w:val="00022286"/>
    <w:rsid w:val="000223B1"/>
    <w:rsid w:val="00065DF2"/>
    <w:rsid w:val="000A2BAB"/>
    <w:rsid w:val="000A4E0E"/>
    <w:rsid w:val="000D0777"/>
    <w:rsid w:val="000E2B9C"/>
    <w:rsid w:val="00103A05"/>
    <w:rsid w:val="00123192"/>
    <w:rsid w:val="00161470"/>
    <w:rsid w:val="001A3A8B"/>
    <w:rsid w:val="001D307F"/>
    <w:rsid w:val="001D77E7"/>
    <w:rsid w:val="002431A2"/>
    <w:rsid w:val="002B781D"/>
    <w:rsid w:val="002F5C2D"/>
    <w:rsid w:val="0031604F"/>
    <w:rsid w:val="00330546"/>
    <w:rsid w:val="00335972"/>
    <w:rsid w:val="00337822"/>
    <w:rsid w:val="00383D25"/>
    <w:rsid w:val="003C2C01"/>
    <w:rsid w:val="003C7C09"/>
    <w:rsid w:val="003E50BE"/>
    <w:rsid w:val="004064EB"/>
    <w:rsid w:val="00481BED"/>
    <w:rsid w:val="0051333C"/>
    <w:rsid w:val="00563C54"/>
    <w:rsid w:val="005C28EF"/>
    <w:rsid w:val="00603C6D"/>
    <w:rsid w:val="006172B0"/>
    <w:rsid w:val="00622DDE"/>
    <w:rsid w:val="00635108"/>
    <w:rsid w:val="00644843"/>
    <w:rsid w:val="006451A2"/>
    <w:rsid w:val="00684223"/>
    <w:rsid w:val="00686E54"/>
    <w:rsid w:val="00690852"/>
    <w:rsid w:val="006C25A6"/>
    <w:rsid w:val="006C2E18"/>
    <w:rsid w:val="006E0E32"/>
    <w:rsid w:val="007006B0"/>
    <w:rsid w:val="007133B9"/>
    <w:rsid w:val="00716CEC"/>
    <w:rsid w:val="00735011"/>
    <w:rsid w:val="00756F11"/>
    <w:rsid w:val="00785DD5"/>
    <w:rsid w:val="007B4829"/>
    <w:rsid w:val="007B4B2C"/>
    <w:rsid w:val="007D23F7"/>
    <w:rsid w:val="00806BCC"/>
    <w:rsid w:val="00826A66"/>
    <w:rsid w:val="0084676F"/>
    <w:rsid w:val="00883DC1"/>
    <w:rsid w:val="009027C6"/>
    <w:rsid w:val="009476DF"/>
    <w:rsid w:val="009476FF"/>
    <w:rsid w:val="009622BD"/>
    <w:rsid w:val="009653C9"/>
    <w:rsid w:val="009663B2"/>
    <w:rsid w:val="0098406F"/>
    <w:rsid w:val="009C2F36"/>
    <w:rsid w:val="00A01CD1"/>
    <w:rsid w:val="00A157C3"/>
    <w:rsid w:val="00A16DE7"/>
    <w:rsid w:val="00A2290E"/>
    <w:rsid w:val="00A37F45"/>
    <w:rsid w:val="00A6006F"/>
    <w:rsid w:val="00AB32A8"/>
    <w:rsid w:val="00AB4CA2"/>
    <w:rsid w:val="00AC45A1"/>
    <w:rsid w:val="00AD52D6"/>
    <w:rsid w:val="00AE27DE"/>
    <w:rsid w:val="00B47E3F"/>
    <w:rsid w:val="00BB0358"/>
    <w:rsid w:val="00BF4384"/>
    <w:rsid w:val="00C11582"/>
    <w:rsid w:val="00C3043D"/>
    <w:rsid w:val="00C316C9"/>
    <w:rsid w:val="00C50B3A"/>
    <w:rsid w:val="00C61AC6"/>
    <w:rsid w:val="00C94AFD"/>
    <w:rsid w:val="00D31ACD"/>
    <w:rsid w:val="00D357C0"/>
    <w:rsid w:val="00D53362"/>
    <w:rsid w:val="00DB2812"/>
    <w:rsid w:val="00DC470A"/>
    <w:rsid w:val="00DD63EE"/>
    <w:rsid w:val="00DD6705"/>
    <w:rsid w:val="00E24B36"/>
    <w:rsid w:val="00E74EF9"/>
    <w:rsid w:val="00E77564"/>
    <w:rsid w:val="00E91B24"/>
    <w:rsid w:val="00EB4C36"/>
    <w:rsid w:val="00EB7574"/>
    <w:rsid w:val="00ED705B"/>
    <w:rsid w:val="00F43FDD"/>
    <w:rsid w:val="00F55038"/>
    <w:rsid w:val="00F849F3"/>
    <w:rsid w:val="00F93CB3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B504"/>
  <w15:chartTrackingRefBased/>
  <w15:docId w15:val="{88EC0D89-3F86-43FB-951D-DB9908F7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B9C"/>
    <w:rPr>
      <w:color w:val="0563C1" w:themeColor="hyperlink"/>
      <w:u w:val="single"/>
    </w:rPr>
  </w:style>
  <w:style w:type="paragraph" w:styleId="a4">
    <w:name w:val="List Paragraph"/>
    <w:basedOn w:val="a"/>
    <w:qFormat/>
    <w:rsid w:val="000E2B9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0E2B9C"/>
    <w:pPr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0E2B9C"/>
    <w:rPr>
      <w:rFonts w:ascii="Times New Roman" w:eastAsia="Times New Roman" w:hAnsi="Times New Roman" w:cs="Times New Roman"/>
      <w:iCs/>
      <w:sz w:val="24"/>
      <w:szCs w:val="16"/>
      <w:lang w:val="uk-UA" w:eastAsia="ru-RU"/>
    </w:rPr>
  </w:style>
  <w:style w:type="paragraph" w:customStyle="1" w:styleId="a5">
    <w:name w:val="Нормальний текст"/>
    <w:basedOn w:val="a"/>
    <w:rsid w:val="000E2B9C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0E2B9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0E2B9C"/>
    <w:pPr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C50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50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4B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B3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35108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5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35108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51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2@consumerhm.gov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47C2-4F3B-46E3-863F-3091251F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298</cp:revision>
  <cp:lastPrinted>2020-12-15T08:15:00Z</cp:lastPrinted>
  <dcterms:created xsi:type="dcterms:W3CDTF">2020-12-14T13:20:00Z</dcterms:created>
  <dcterms:modified xsi:type="dcterms:W3CDTF">2020-12-15T10:05:00Z</dcterms:modified>
</cp:coreProperties>
</file>