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E1754">
        <w:rPr>
          <w:sz w:val="28"/>
          <w:szCs w:val="28"/>
          <w:lang w:val="uk-UA"/>
        </w:rPr>
        <w:t>2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2B1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3249E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2018 року №</w:t>
      </w:r>
      <w:r w:rsidR="009F78CC">
        <w:rPr>
          <w:sz w:val="28"/>
          <w:szCs w:val="28"/>
          <w:lang w:val="uk-UA"/>
        </w:rPr>
        <w:t>243</w:t>
      </w:r>
      <w:bookmarkStart w:id="0" w:name="_GoBack"/>
      <w:bookmarkEnd w:id="0"/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EE1754">
        <w:rPr>
          <w:sz w:val="28"/>
          <w:szCs w:val="28"/>
          <w:lang w:val="uk-UA"/>
        </w:rPr>
        <w:t xml:space="preserve">добору та розвитку персоналу управління роботи з персоналом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7F4A6F" w:rsidRPr="00766A54" w:rsidRDefault="007F4A6F" w:rsidP="007F4A6F">
            <w:pPr>
              <w:ind w:firstLine="360"/>
              <w:rPr>
                <w:sz w:val="28"/>
                <w:szCs w:val="28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766A54">
              <w:rPr>
                <w:sz w:val="28"/>
                <w:szCs w:val="28"/>
              </w:rPr>
              <w:t>Головний</w:t>
            </w:r>
            <w:proofErr w:type="spell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спеціалі</w:t>
            </w:r>
            <w:proofErr w:type="gramStart"/>
            <w:r w:rsidRPr="00766A5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sz w:val="28"/>
                <w:szCs w:val="28"/>
              </w:rPr>
              <w:t>:</w:t>
            </w:r>
            <w:bookmarkStart w:id="8" w:name="n37"/>
            <w:bookmarkEnd w:id="8"/>
          </w:p>
          <w:p w:rsidR="007F4A6F" w:rsidRPr="00766A54" w:rsidRDefault="007F4A6F" w:rsidP="007F4A6F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 xml:space="preserve">2.1.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Бере</w:t>
            </w:r>
            <w:proofErr w:type="spellEnd"/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розробленні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стосуються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добору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персоналу</w:t>
            </w:r>
            <w:bookmarkStart w:id="9" w:name="n35"/>
            <w:bookmarkEnd w:id="9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Default="007F4A6F" w:rsidP="007F4A6F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 xml:space="preserve">2.2. Вносить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начальнику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покращення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4606FB" w:rsidRDefault="007F4A6F" w:rsidP="007F4A6F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4606FB">
              <w:rPr>
                <w:color w:val="000000"/>
                <w:sz w:val="28"/>
                <w:szCs w:val="28"/>
              </w:rPr>
              <w:t xml:space="preserve">2.3. </w:t>
            </w:r>
            <w:proofErr w:type="gramStart"/>
            <w:r w:rsidRPr="004606FB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60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06FB">
              <w:rPr>
                <w:color w:val="000000"/>
                <w:sz w:val="28"/>
                <w:szCs w:val="28"/>
              </w:rPr>
              <w:t>раз</w:t>
            </w:r>
            <w:proofErr w:type="gramEnd"/>
            <w:r w:rsidRPr="004606FB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460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6FB">
              <w:rPr>
                <w:color w:val="000000"/>
                <w:sz w:val="28"/>
                <w:szCs w:val="28"/>
              </w:rPr>
              <w:t>відсутності</w:t>
            </w:r>
            <w:proofErr w:type="spellEnd"/>
            <w:r w:rsidRPr="004606FB">
              <w:rPr>
                <w:color w:val="000000"/>
                <w:sz w:val="28"/>
                <w:szCs w:val="28"/>
              </w:rPr>
              <w:t xml:space="preserve"> начальника </w:t>
            </w:r>
            <w:proofErr w:type="spellStart"/>
            <w:r w:rsidRPr="004606F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460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6FB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460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6FB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460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6FB"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36"/>
            <w:bookmarkEnd w:id="10"/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Консультує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керівників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ідрозділів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інструкцій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затверджує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актуальність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66A54">
              <w:rPr>
                <w:color w:val="000000"/>
                <w:sz w:val="28"/>
                <w:szCs w:val="28"/>
              </w:rPr>
              <w:t xml:space="preserve">. Проводить роботу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сприятливого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організаційного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клімату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корпоративної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колективі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конфліктних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Вивчає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потребу в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персоналі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вакантні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посади 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 Головному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вносить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відповідні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начальнику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40"/>
            <w:bookmarkEnd w:id="11"/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bookmarkStart w:id="12" w:name="n41"/>
            <w:bookmarkEnd w:id="12"/>
            <w:proofErr w:type="spellStart"/>
            <w:r w:rsidRPr="00766A54"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кандидатів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вакантних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«Б» та «В», 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проводить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перевірку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поданих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кандидатами,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встановленим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законом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вимогам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кандидатів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такої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подає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конкурсної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відбору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осіб</w:t>
            </w:r>
            <w:proofErr w:type="spellEnd"/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lastRenderedPageBreak/>
              <w:t>працевлаштовуються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в Головне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42"/>
            <w:bookmarkEnd w:id="13"/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Бере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розробленні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спеціальн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претендують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«Б» і «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».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Надсилає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кандидатам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вакантних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«Б» та «В»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письмові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конкурсу;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44"/>
            <w:bookmarkEnd w:id="14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66A54">
              <w:rPr>
                <w:color w:val="000000"/>
                <w:sz w:val="28"/>
                <w:szCs w:val="28"/>
              </w:rPr>
              <w:t xml:space="preserve">. За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начальника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ідвищення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підвідомчих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;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45"/>
            <w:bookmarkEnd w:id="15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bookmarkStart w:id="16" w:name="n47"/>
            <w:bookmarkStart w:id="17" w:name="n48"/>
            <w:bookmarkStart w:id="18" w:name="n49"/>
            <w:bookmarkEnd w:id="16"/>
            <w:bookmarkEnd w:id="17"/>
            <w:bookmarkEnd w:id="18"/>
            <w:r w:rsidRPr="00766A54">
              <w:rPr>
                <w:color w:val="000000"/>
                <w:sz w:val="28"/>
                <w:szCs w:val="28"/>
              </w:rPr>
              <w:t xml:space="preserve">Проводить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кар’єри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планомірне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заміщення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ідготовленими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фахівцями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вимогами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стимулює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просування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урахуванням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сумлінного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своїх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обов’язків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50"/>
            <w:bookmarkEnd w:id="19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участь 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стажування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участь в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внутрішніх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навчань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52"/>
            <w:bookmarkEnd w:id="20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53"/>
            <w:bookmarkEnd w:id="21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Узагальнює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ідготовці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спеціалізації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підвищенні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і вносить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відповідні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керівнику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;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54"/>
            <w:bookmarkEnd w:id="22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66A54">
              <w:rPr>
                <w:color w:val="000000"/>
                <w:sz w:val="28"/>
                <w:szCs w:val="28"/>
              </w:rPr>
              <w:t xml:space="preserve">. Разом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службовцем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складає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індивідуальну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ідвищення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професійної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за результатами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оцінювання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його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55"/>
            <w:bookmarkEnd w:id="23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встановлену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звітно-облікову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документацію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статистичну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звітність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4" w:name="n56"/>
            <w:bookmarkEnd w:id="24"/>
            <w:r w:rsidRPr="00766A54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кількісний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якісний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склад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5" w:name="n57"/>
            <w:bookmarkEnd w:id="25"/>
            <w:r w:rsidRPr="00766A5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консультативну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добору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персоналу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керівникам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ідрозділів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58"/>
            <w:bookmarkStart w:id="27" w:name="n59"/>
            <w:bookmarkEnd w:id="26"/>
            <w:bookmarkEnd w:id="27"/>
            <w:r w:rsidRPr="00766A54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66A54">
              <w:rPr>
                <w:color w:val="000000"/>
                <w:sz w:val="28"/>
                <w:szCs w:val="28"/>
              </w:rPr>
              <w:t>.</w:t>
            </w:r>
            <w:bookmarkStart w:id="28" w:name="n60"/>
            <w:bookmarkEnd w:id="28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bookmarkStart w:id="29" w:name="n61"/>
            <w:bookmarkStart w:id="30" w:name="n62"/>
            <w:bookmarkEnd w:id="29"/>
            <w:bookmarkEnd w:id="30"/>
            <w:proofErr w:type="spellStart"/>
            <w:r w:rsidRPr="00766A54">
              <w:rPr>
                <w:color w:val="000000"/>
                <w:sz w:val="28"/>
                <w:szCs w:val="28"/>
              </w:rPr>
              <w:t>Ознайомлює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посадовими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інструкціями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документами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проставленням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ними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ідписів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1" w:name="n63"/>
            <w:bookmarkStart w:id="32" w:name="n64"/>
            <w:bookmarkEnd w:id="31"/>
            <w:bookmarkEnd w:id="32"/>
            <w:r w:rsidRPr="00766A54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66A5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підготовку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конкурсу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заміщення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вакантних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 Головному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;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3" w:name="n65"/>
            <w:bookmarkStart w:id="34" w:name="n68"/>
            <w:bookmarkStart w:id="35" w:name="n71"/>
            <w:bookmarkStart w:id="36" w:name="n73"/>
            <w:bookmarkStart w:id="37" w:name="n74"/>
            <w:bookmarkEnd w:id="33"/>
            <w:bookmarkEnd w:id="34"/>
            <w:bookmarkEnd w:id="35"/>
            <w:bookmarkEnd w:id="36"/>
            <w:bookmarkEnd w:id="37"/>
            <w:r w:rsidRPr="00766A54">
              <w:rPr>
                <w:color w:val="000000"/>
                <w:sz w:val="28"/>
                <w:szCs w:val="28"/>
              </w:rPr>
              <w:t xml:space="preserve">2.23. </w:t>
            </w:r>
            <w:bookmarkStart w:id="38" w:name="n75"/>
            <w:bookmarkStart w:id="39" w:name="n76"/>
            <w:bookmarkStart w:id="40" w:name="n77"/>
            <w:bookmarkEnd w:id="38"/>
            <w:bookmarkEnd w:id="39"/>
            <w:bookmarkEnd w:id="40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документальний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супровід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lastRenderedPageBreak/>
              <w:t>конкурсної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впорядковує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зберігає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конкурсу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заміщення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вакантних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посад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категорії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«Б» та «</w:t>
            </w:r>
            <w:proofErr w:type="gramStart"/>
            <w:r w:rsidRPr="00766A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 xml:space="preserve">» в Головному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управлінні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>.</w:t>
            </w:r>
          </w:p>
          <w:p w:rsidR="007F4A6F" w:rsidRPr="00766A54" w:rsidRDefault="007F4A6F" w:rsidP="007F4A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1" w:name="n78"/>
            <w:bookmarkEnd w:id="41"/>
            <w:r w:rsidRPr="00766A54">
              <w:rPr>
                <w:color w:val="000000"/>
                <w:sz w:val="28"/>
                <w:szCs w:val="28"/>
              </w:rPr>
              <w:t xml:space="preserve">2.24.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Розглядає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народних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добору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персоналу.</w:t>
            </w:r>
          </w:p>
          <w:p w:rsidR="007F4A6F" w:rsidRPr="00766A54" w:rsidRDefault="007F4A6F" w:rsidP="007F4A6F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2.25. Дотримується принципів державної служби та правил етичної поведінки.</w:t>
            </w:r>
          </w:p>
          <w:p w:rsidR="007F4A6F" w:rsidRPr="00766A54" w:rsidRDefault="007F4A6F" w:rsidP="007F4A6F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2.26. Дотримується правил внутрішнього службового розпорядку.</w:t>
            </w:r>
          </w:p>
          <w:p w:rsidR="007F4A6F" w:rsidRPr="00766A54" w:rsidRDefault="007F4A6F" w:rsidP="007F4A6F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2.27.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:rsidR="007F4A6F" w:rsidRPr="00766A54" w:rsidRDefault="007F4A6F" w:rsidP="007F4A6F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2.28. Запобігає виникненню реального, потенційного конфлікту інтересів під час проходження державної служби.</w:t>
            </w:r>
          </w:p>
          <w:p w:rsidR="007F4A6F" w:rsidRPr="00766A54" w:rsidRDefault="007F4A6F" w:rsidP="007F4A6F">
            <w:pPr>
              <w:pStyle w:val="1"/>
              <w:ind w:firstLine="448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2.29. Дотримується вимог законодавства у сфері запобігання і протидії корупції.</w:t>
            </w:r>
          </w:p>
          <w:p w:rsidR="007F4A6F" w:rsidRPr="00766A54" w:rsidRDefault="007F4A6F" w:rsidP="007F4A6F">
            <w:pPr>
              <w:pStyle w:val="1"/>
              <w:ind w:firstLine="448"/>
              <w:jc w:val="both"/>
              <w:rPr>
                <w:sz w:val="28"/>
                <w:szCs w:val="28"/>
              </w:rPr>
            </w:pPr>
            <w:r w:rsidRPr="00766A54">
              <w:rPr>
                <w:sz w:val="28"/>
                <w:szCs w:val="28"/>
              </w:rPr>
              <w:t>2.30. Виконує накази, доручення керівництва.</w:t>
            </w:r>
          </w:p>
          <w:p w:rsidR="007F4A6F" w:rsidRPr="00766A54" w:rsidRDefault="007F4A6F" w:rsidP="007F4A6F">
            <w:pPr>
              <w:spacing w:line="24" w:lineRule="atLeast"/>
              <w:ind w:firstLine="448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2.31. </w:t>
            </w:r>
            <w:proofErr w:type="spellStart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Дотримується</w:t>
            </w:r>
            <w:proofErr w:type="spell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вимог</w:t>
            </w:r>
            <w:proofErr w:type="spell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ведення</w:t>
            </w:r>
            <w:proofErr w:type="spell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діловодства</w:t>
            </w:r>
            <w:proofErr w:type="spell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структурному </w:t>
            </w:r>
            <w:proofErr w:type="spellStart"/>
            <w:proofErr w:type="gramStart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ідрозділі</w:t>
            </w:r>
            <w:proofErr w:type="spellEnd"/>
            <w:r w:rsidRPr="00766A54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40ACF" w:rsidRDefault="007F4A6F" w:rsidP="007F4A6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42" w:name="n79"/>
            <w:bookmarkEnd w:id="42"/>
            <w:r w:rsidRPr="00766A54">
              <w:rPr>
                <w:color w:val="000000"/>
                <w:sz w:val="28"/>
                <w:szCs w:val="28"/>
              </w:rPr>
              <w:t xml:space="preserve">2.32. Проводить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іншу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пов’язану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66A54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766A54">
              <w:rPr>
                <w:color w:val="000000"/>
                <w:sz w:val="28"/>
                <w:szCs w:val="28"/>
              </w:rPr>
              <w:t xml:space="preserve"> службу.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E1E8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F411BB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F411B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F411B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Default="00D40ACF" w:rsidP="007F4A6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C6353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0A182C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Діалогове спілкування (усне і письмове), оперативність,</w:t>
            </w:r>
            <w:r w:rsidR="0055561C">
              <w:rPr>
                <w:sz w:val="28"/>
                <w:szCs w:val="28"/>
                <w:lang w:val="uk-UA"/>
              </w:rPr>
              <w:t xml:space="preserve"> організаторські здібності,</w:t>
            </w:r>
            <w:r w:rsidR="000E4448">
              <w:rPr>
                <w:sz w:val="28"/>
                <w:szCs w:val="28"/>
                <w:lang w:val="uk-UA"/>
              </w:rPr>
              <w:t xml:space="preserve"> у</w:t>
            </w:r>
            <w:r w:rsidR="00D40ACF">
              <w:rPr>
                <w:sz w:val="28"/>
                <w:szCs w:val="28"/>
                <w:lang w:val="uk-UA"/>
              </w:rPr>
              <w:t xml:space="preserve">міння визначати пріоритети, </w:t>
            </w:r>
            <w:r w:rsidR="0055561C">
              <w:rPr>
                <w:sz w:val="28"/>
                <w:szCs w:val="28"/>
                <w:lang w:val="uk-UA"/>
              </w:rPr>
              <w:t xml:space="preserve"> аргументовано доводити власну точку зору, </w:t>
            </w:r>
            <w:r w:rsidR="000E4448">
              <w:rPr>
                <w:sz w:val="28"/>
                <w:szCs w:val="28"/>
                <w:lang w:val="uk-UA"/>
              </w:rPr>
              <w:t>виваженість</w:t>
            </w:r>
          </w:p>
        </w:tc>
      </w:tr>
      <w:tr w:rsidR="00D40ACF" w:rsidRPr="00C63534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0E4448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40ACF">
              <w:rPr>
                <w:sz w:val="28"/>
                <w:szCs w:val="28"/>
                <w:lang w:val="uk-UA"/>
              </w:rPr>
              <w:t xml:space="preserve">орядність, </w:t>
            </w:r>
            <w:r>
              <w:rPr>
                <w:sz w:val="28"/>
                <w:szCs w:val="28"/>
                <w:lang w:val="uk-UA"/>
              </w:rPr>
              <w:t xml:space="preserve">чесність, </w:t>
            </w:r>
            <w:r w:rsidR="00D40ACF">
              <w:rPr>
                <w:sz w:val="28"/>
                <w:szCs w:val="28"/>
                <w:lang w:val="uk-UA"/>
              </w:rPr>
              <w:t xml:space="preserve">дисциплінованість, комунікабельність,  </w:t>
            </w:r>
            <w:r>
              <w:rPr>
                <w:sz w:val="28"/>
                <w:szCs w:val="28"/>
                <w:lang w:val="uk-UA"/>
              </w:rPr>
              <w:t>відповідальність, рішучість</w:t>
            </w:r>
            <w:r w:rsidR="00D40ACF">
              <w:rPr>
                <w:sz w:val="28"/>
                <w:szCs w:val="28"/>
                <w:lang w:val="uk-UA"/>
              </w:rPr>
              <w:t>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4A75" w:rsidRDefault="00EC4A7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законів про працю України, Закон України «Про захист персональних даних», Закон України «Про  професійний розвиток працівників», Постанова Кабінету Міністрів України від 25.03.2016 №246 «Про затвердження Порядку проведення конкурсу на </w:t>
            </w:r>
            <w:r>
              <w:rPr>
                <w:sz w:val="28"/>
                <w:szCs w:val="28"/>
                <w:lang w:val="uk-UA"/>
              </w:rPr>
              <w:lastRenderedPageBreak/>
              <w:t>зайняття посад державної служби» із змінами та інші нормативно-правові акти що регламентують добір та розвиток персоналу в державних органах.</w:t>
            </w:r>
          </w:p>
          <w:p w:rsidR="00D40ACF" w:rsidRDefault="00D40ACF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C63534" w:rsidRDefault="00C63534" w:rsidP="00C63534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Типове положення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службу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персоналом державного органу</w:t>
            </w:r>
          </w:p>
          <w:p w:rsidR="000E4448" w:rsidRDefault="000E4448" w:rsidP="007F4A6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52370"/>
    <w:rsid w:val="000A182C"/>
    <w:rsid w:val="000B5C01"/>
    <w:rsid w:val="000E4448"/>
    <w:rsid w:val="001B6C13"/>
    <w:rsid w:val="0021474E"/>
    <w:rsid w:val="00245ED1"/>
    <w:rsid w:val="003249E8"/>
    <w:rsid w:val="004E4D36"/>
    <w:rsid w:val="0055561C"/>
    <w:rsid w:val="005E4621"/>
    <w:rsid w:val="007C65E4"/>
    <w:rsid w:val="007F4A6F"/>
    <w:rsid w:val="008B06E3"/>
    <w:rsid w:val="008C4E29"/>
    <w:rsid w:val="009F78CC"/>
    <w:rsid w:val="00C42B12"/>
    <w:rsid w:val="00C63534"/>
    <w:rsid w:val="00D40ACF"/>
    <w:rsid w:val="00DE1E8C"/>
    <w:rsid w:val="00E23D38"/>
    <w:rsid w:val="00E32F0D"/>
    <w:rsid w:val="00E952BF"/>
    <w:rsid w:val="00EC4A75"/>
    <w:rsid w:val="00EE1754"/>
    <w:rsid w:val="00F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a0"/>
    <w:rsid w:val="00C6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basedOn w:val="a0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6036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2018-08-30T09:52:00Z</dcterms:created>
  <dcterms:modified xsi:type="dcterms:W3CDTF">2018-08-30T11:01:00Z</dcterms:modified>
</cp:coreProperties>
</file>