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020851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020851" w:rsidRPr="00020851">
        <w:rPr>
          <w:sz w:val="28"/>
          <w:szCs w:val="28"/>
        </w:rPr>
        <w:t>4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138B0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666C" w:rsidTr="0088666C">
        <w:tc>
          <w:tcPr>
            <w:tcW w:w="2802" w:type="dxa"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88666C" w:rsidRDefault="0088666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1.З</w:t>
            </w:r>
            <w:r>
              <w:rPr>
                <w:sz w:val="28"/>
                <w:lang w:val="uk-UA"/>
              </w:rPr>
              <w:t xml:space="preserve">дійснює у межах повноважень, передбачених законодавством, державний нагляд 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88666C" w:rsidRDefault="0088666C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88666C" w:rsidRDefault="0088666C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88666C" w:rsidRDefault="0088666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88666C" w:rsidRDefault="0088666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5.Приймає участь у розробці проектів плану щорічного державного контролю та планів державного моніторингу відповідно до законодавства.</w:t>
            </w:r>
          </w:p>
          <w:p w:rsidR="0088666C" w:rsidRDefault="0088666C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88666C" w:rsidRDefault="0088666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7.Бере участь у розробленні заходів, вимог щодо </w:t>
            </w:r>
            <w:r>
              <w:rPr>
                <w:sz w:val="28"/>
                <w:szCs w:val="28"/>
                <w:lang w:val="uk-UA"/>
              </w:rPr>
              <w:lastRenderedPageBreak/>
              <w:t>окремих показників якості харчових продуктів, технічних регламентів та стандартів.</w:t>
            </w:r>
          </w:p>
          <w:p w:rsidR="0088666C" w:rsidRDefault="0088666C">
            <w:pPr>
              <w:pStyle w:val="a7"/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>.</w:t>
            </w:r>
          </w:p>
          <w:p w:rsidR="0088666C" w:rsidRDefault="0088666C">
            <w:pPr>
              <w:pStyle w:val="3"/>
              <w:spacing w:line="276" w:lineRule="auto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88666C" w:rsidRDefault="0088666C">
            <w:pPr>
              <w:pStyle w:val="3"/>
              <w:spacing w:line="276" w:lineRule="auto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</w:rPr>
              <w:t xml:space="preserve"> в районах та містах, установ та організацій, підпорядкованих Головному управлінню з питань покладених на Відділ.</w:t>
            </w:r>
          </w:p>
          <w:p w:rsidR="0088666C" w:rsidRDefault="0088666C">
            <w:pPr>
              <w:pStyle w:val="a7"/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11.Контролює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88666C" w:rsidRDefault="0088666C">
            <w:pPr>
              <w:pStyle w:val="a7"/>
              <w:spacing w:line="276" w:lineRule="auto"/>
              <w:rPr>
                <w:rStyle w:val="rvts0"/>
              </w:rPr>
            </w:pPr>
            <w:r>
              <w:rPr>
                <w:sz w:val="28"/>
                <w:szCs w:val="26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88666C" w:rsidRDefault="0088666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8"/>
              </w:rPr>
            </w:pPr>
            <w:r>
              <w:rPr>
                <w:rStyle w:val="rvts0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 xml:space="preserve">Дотримується правил ведення діловодства Відділу та збереження документів. </w:t>
            </w:r>
          </w:p>
          <w:p w:rsidR="0088666C" w:rsidRDefault="0088666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lang w:val="uk-UA"/>
              </w:rPr>
              <w:t>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88666C" w:rsidRDefault="0088666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15.Здійснює підготовку звітів з питань харчової безпеки.</w:t>
            </w:r>
          </w:p>
          <w:p w:rsidR="0088666C" w:rsidRDefault="0088666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88666C" w:rsidRDefault="0088666C">
            <w:pPr>
              <w:pStyle w:val="2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17. Н</w:t>
            </w:r>
            <w:r>
              <w:rPr>
                <w:sz w:val="28"/>
                <w:szCs w:val="28"/>
                <w:bdr w:val="none" w:sz="0" w:space="0" w:color="auto" w:frame="1"/>
              </w:rPr>
              <w:t>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  <w:p w:rsidR="0088666C" w:rsidRDefault="0088666C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18. Дотримується правил внутрішнього службового розпорядку.</w:t>
            </w:r>
          </w:p>
          <w:p w:rsidR="0088666C" w:rsidRDefault="0088666C">
            <w:pPr>
              <w:widowControl/>
              <w:autoSpaceDE/>
              <w:adjustRightInd/>
              <w:spacing w:line="276" w:lineRule="auto"/>
              <w:ind w:left="1287"/>
              <w:rPr>
                <w:sz w:val="28"/>
                <w:szCs w:val="28"/>
                <w:lang w:val="uk-UA"/>
              </w:rPr>
            </w:pPr>
          </w:p>
        </w:tc>
      </w:tr>
    </w:tbl>
    <w:p w:rsidR="0088666C" w:rsidRDefault="0088666C" w:rsidP="0088666C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88666C" w:rsidTr="0088666C">
        <w:tc>
          <w:tcPr>
            <w:tcW w:w="2802" w:type="dxa"/>
            <w:hideMark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88666C" w:rsidRDefault="0088666C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5110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88666C" w:rsidRDefault="0088666C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88666C" w:rsidRDefault="0088666C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666C" w:rsidRDefault="0088666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666C" w:rsidTr="0088666C">
        <w:tc>
          <w:tcPr>
            <w:tcW w:w="2802" w:type="dxa"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88666C" w:rsidRDefault="0088666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88666C" w:rsidTr="0088666C">
        <w:tc>
          <w:tcPr>
            <w:tcW w:w="2802" w:type="dxa"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8666C" w:rsidRP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804" w:type="dxa"/>
          </w:tcPr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1) копію паспорта громадянина України;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88666C" w:rsidRDefault="0088666C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88666C" w:rsidRDefault="0088666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5D59AE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5D59AE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5D59AE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5D59AE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5D59AE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                  м. Хмельницький, 29000</w:t>
            </w:r>
          </w:p>
          <w:p w:rsidR="0088666C" w:rsidRDefault="0088666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8666C" w:rsidRDefault="0088666C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EF4616" w:rsidRDefault="00EF4616" w:rsidP="00EF4616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88666C" w:rsidRDefault="00EF4616" w:rsidP="00EF461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B5ED8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8666C" w:rsidTr="0088666C">
        <w:tc>
          <w:tcPr>
            <w:tcW w:w="9606" w:type="dxa"/>
            <w:gridSpan w:val="2"/>
          </w:tcPr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 w:rsidP="00467FF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88666C" w:rsidRDefault="0088666C" w:rsidP="00411DF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за </w:t>
            </w:r>
            <w:r w:rsidR="00411DFA">
              <w:rPr>
                <w:sz w:val="28"/>
                <w:szCs w:val="28"/>
                <w:lang w:val="uk-UA"/>
              </w:rPr>
              <w:t xml:space="preserve">спеціальністю </w:t>
            </w:r>
            <w:r>
              <w:rPr>
                <w:sz w:val="28"/>
                <w:szCs w:val="28"/>
                <w:lang w:val="uk-UA"/>
              </w:rPr>
              <w:t>«Ветеринарна медицина»</w:t>
            </w:r>
            <w:r w:rsidR="00411DF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«Ветеринар</w:t>
            </w:r>
            <w:r w:rsidR="00411DFA">
              <w:rPr>
                <w:sz w:val="28"/>
                <w:szCs w:val="28"/>
                <w:lang w:val="uk-UA"/>
              </w:rPr>
              <w:t>на гігієна, санітарія і експертиза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 w:rsidP="00467FF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 w:rsidP="00467FF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 w:rsidP="00467FF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88666C" w:rsidTr="0088666C">
        <w:tc>
          <w:tcPr>
            <w:tcW w:w="9606" w:type="dxa"/>
            <w:gridSpan w:val="2"/>
          </w:tcPr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88666C" w:rsidRDefault="0088666C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666C" w:rsidRPr="00411DFA" w:rsidTr="0088666C">
        <w:tc>
          <w:tcPr>
            <w:tcW w:w="2802" w:type="dxa"/>
            <w:hideMark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88666C" w:rsidRPr="00411DFA" w:rsidTr="0088666C">
        <w:tc>
          <w:tcPr>
            <w:tcW w:w="2802" w:type="dxa"/>
            <w:hideMark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88666C" w:rsidRPr="00411DFA" w:rsidTr="0088666C">
        <w:tc>
          <w:tcPr>
            <w:tcW w:w="2802" w:type="dxa"/>
            <w:hideMark/>
          </w:tcPr>
          <w:p w:rsidR="0088666C" w:rsidRDefault="0088666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88666C" w:rsidTr="0088666C">
        <w:tc>
          <w:tcPr>
            <w:tcW w:w="9606" w:type="dxa"/>
            <w:gridSpan w:val="2"/>
          </w:tcPr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8666C" w:rsidTr="0088666C">
        <w:tc>
          <w:tcPr>
            <w:tcW w:w="2802" w:type="dxa"/>
            <w:hideMark/>
          </w:tcPr>
          <w:p w:rsidR="0088666C" w:rsidRDefault="0088666C" w:rsidP="00467FF4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88666C" w:rsidTr="0088666C">
        <w:tc>
          <w:tcPr>
            <w:tcW w:w="2802" w:type="dxa"/>
          </w:tcPr>
          <w:p w:rsidR="0088666C" w:rsidRDefault="0088666C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88666C" w:rsidRDefault="0088666C" w:rsidP="00467FF4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411DFA" w:rsidRDefault="00411DF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і вимоги до органічного виробництва»;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88666C" w:rsidRDefault="0088666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області, положення про відділ безпечності харчових продуктів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88666C" w:rsidRDefault="0088666C" w:rsidP="0088666C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</w:t>
      </w:r>
      <w:r>
        <w:rPr>
          <w:sz w:val="24"/>
          <w:szCs w:val="24"/>
          <w:lang w:val="uk-UA"/>
        </w:rPr>
        <w:lastRenderedPageBreak/>
        <w:t>державного реєстру декларацій осіб, уповноважених на виконання функцій держави або місцевого самоврядування.</w:t>
      </w:r>
    </w:p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DE" w:rsidRDefault="00AF0EDE" w:rsidP="0004330D">
      <w:r>
        <w:separator/>
      </w:r>
    </w:p>
  </w:endnote>
  <w:endnote w:type="continuationSeparator" w:id="0">
    <w:p w:rsidR="00AF0EDE" w:rsidRDefault="00AF0EDE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DE" w:rsidRDefault="00AF0EDE" w:rsidP="0004330D">
      <w:r>
        <w:separator/>
      </w:r>
    </w:p>
  </w:footnote>
  <w:footnote w:type="continuationSeparator" w:id="0">
    <w:p w:rsidR="00AF0EDE" w:rsidRDefault="00AF0EDE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FA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0851"/>
    <w:rsid w:val="00025C5E"/>
    <w:rsid w:val="0004330D"/>
    <w:rsid w:val="00052370"/>
    <w:rsid w:val="000548C1"/>
    <w:rsid w:val="000A182C"/>
    <w:rsid w:val="000E4448"/>
    <w:rsid w:val="000F0417"/>
    <w:rsid w:val="000F7503"/>
    <w:rsid w:val="00143759"/>
    <w:rsid w:val="00180B3A"/>
    <w:rsid w:val="00193F9B"/>
    <w:rsid w:val="001A3502"/>
    <w:rsid w:val="001A7EEF"/>
    <w:rsid w:val="001B6C13"/>
    <w:rsid w:val="001E2054"/>
    <w:rsid w:val="0021474E"/>
    <w:rsid w:val="00245ED1"/>
    <w:rsid w:val="002540D2"/>
    <w:rsid w:val="0028223F"/>
    <w:rsid w:val="002C2A8A"/>
    <w:rsid w:val="003176B6"/>
    <w:rsid w:val="003249E8"/>
    <w:rsid w:val="00384716"/>
    <w:rsid w:val="00387389"/>
    <w:rsid w:val="003E07F3"/>
    <w:rsid w:val="00406CDF"/>
    <w:rsid w:val="00411DFA"/>
    <w:rsid w:val="004338C5"/>
    <w:rsid w:val="004E4D36"/>
    <w:rsid w:val="005138B0"/>
    <w:rsid w:val="0055561C"/>
    <w:rsid w:val="00556B6A"/>
    <w:rsid w:val="00575DCA"/>
    <w:rsid w:val="005863FE"/>
    <w:rsid w:val="005D59AE"/>
    <w:rsid w:val="005E4621"/>
    <w:rsid w:val="00775522"/>
    <w:rsid w:val="00793B05"/>
    <w:rsid w:val="00797956"/>
    <w:rsid w:val="007A0EB7"/>
    <w:rsid w:val="007A1DE4"/>
    <w:rsid w:val="007C65E4"/>
    <w:rsid w:val="007C7D78"/>
    <w:rsid w:val="00823A01"/>
    <w:rsid w:val="00846BE5"/>
    <w:rsid w:val="008834D4"/>
    <w:rsid w:val="0088666C"/>
    <w:rsid w:val="00895DA2"/>
    <w:rsid w:val="008B06E3"/>
    <w:rsid w:val="008C4E29"/>
    <w:rsid w:val="008C68C3"/>
    <w:rsid w:val="008E36E7"/>
    <w:rsid w:val="00947674"/>
    <w:rsid w:val="00A204E6"/>
    <w:rsid w:val="00AF0EDE"/>
    <w:rsid w:val="00B86730"/>
    <w:rsid w:val="00BF5853"/>
    <w:rsid w:val="00C11427"/>
    <w:rsid w:val="00C42B12"/>
    <w:rsid w:val="00CE0A56"/>
    <w:rsid w:val="00CE6DEE"/>
    <w:rsid w:val="00D029E4"/>
    <w:rsid w:val="00D147C5"/>
    <w:rsid w:val="00D22ED3"/>
    <w:rsid w:val="00D40ACF"/>
    <w:rsid w:val="00DA70D5"/>
    <w:rsid w:val="00DB5ED8"/>
    <w:rsid w:val="00DD6555"/>
    <w:rsid w:val="00DF6B30"/>
    <w:rsid w:val="00E23D38"/>
    <w:rsid w:val="00E32F0D"/>
    <w:rsid w:val="00E952BF"/>
    <w:rsid w:val="00EA1484"/>
    <w:rsid w:val="00EF4616"/>
    <w:rsid w:val="00F20F91"/>
    <w:rsid w:val="00F411BB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72F1"/>
  <w15:docId w15:val="{4CF2D859-B95A-473B-88FB-4B42395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2019-09-04T14:09:00Z</dcterms:created>
  <dcterms:modified xsi:type="dcterms:W3CDTF">2019-09-12T10:24:00Z</dcterms:modified>
</cp:coreProperties>
</file>