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EC" w:rsidRPr="001A246A" w:rsidRDefault="004847EC" w:rsidP="004847EC">
      <w:pPr>
        <w:ind w:left="5103"/>
        <w:rPr>
          <w:sz w:val="28"/>
          <w:szCs w:val="28"/>
        </w:rPr>
      </w:pPr>
      <w:r>
        <w:rPr>
          <w:sz w:val="28"/>
          <w:szCs w:val="28"/>
          <w:lang w:val="uk-UA"/>
        </w:rPr>
        <w:t xml:space="preserve">Додаток </w:t>
      </w:r>
      <w:r w:rsidR="006F08FC" w:rsidRPr="006F08FC">
        <w:rPr>
          <w:sz w:val="28"/>
          <w:szCs w:val="28"/>
        </w:rPr>
        <w:t>1</w:t>
      </w:r>
      <w:r w:rsidR="006F08FC" w:rsidRPr="001A246A">
        <w:rPr>
          <w:sz w:val="28"/>
          <w:szCs w:val="28"/>
        </w:rPr>
        <w:t>8</w:t>
      </w:r>
    </w:p>
    <w:p w:rsidR="004847EC" w:rsidRDefault="004847EC" w:rsidP="004847EC">
      <w:pPr>
        <w:ind w:left="5103"/>
        <w:rPr>
          <w:sz w:val="28"/>
          <w:szCs w:val="28"/>
          <w:lang w:val="uk-UA"/>
        </w:rPr>
      </w:pPr>
      <w:r>
        <w:rPr>
          <w:sz w:val="28"/>
          <w:szCs w:val="28"/>
          <w:lang w:val="uk-UA"/>
        </w:rPr>
        <w:t>ЗАТВЕРДЖЕНО</w:t>
      </w:r>
    </w:p>
    <w:p w:rsidR="004847EC" w:rsidRDefault="004847EC" w:rsidP="004847E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4847EC" w:rsidRDefault="004847EC" w:rsidP="004847EC">
      <w:pPr>
        <w:ind w:left="5103"/>
        <w:jc w:val="both"/>
        <w:rPr>
          <w:sz w:val="28"/>
          <w:szCs w:val="28"/>
          <w:lang w:val="uk-UA"/>
        </w:rPr>
      </w:pPr>
      <w:r>
        <w:rPr>
          <w:sz w:val="28"/>
          <w:szCs w:val="28"/>
          <w:lang w:val="uk-UA"/>
        </w:rPr>
        <w:t xml:space="preserve">від </w:t>
      </w:r>
      <w:r w:rsidR="000F7E09">
        <w:rPr>
          <w:sz w:val="28"/>
          <w:szCs w:val="28"/>
          <w:lang w:val="uk-UA"/>
        </w:rPr>
        <w:t>12 вересня 2019 року №191- к</w:t>
      </w:r>
    </w:p>
    <w:p w:rsidR="004847EC" w:rsidRDefault="004847EC" w:rsidP="004847EC">
      <w:pPr>
        <w:jc w:val="center"/>
        <w:rPr>
          <w:sz w:val="28"/>
          <w:szCs w:val="28"/>
          <w:lang w:val="uk-UA"/>
        </w:rPr>
      </w:pPr>
    </w:p>
    <w:p w:rsidR="004847EC" w:rsidRDefault="004847EC" w:rsidP="004847EC">
      <w:pPr>
        <w:jc w:val="center"/>
        <w:rPr>
          <w:b/>
          <w:sz w:val="28"/>
          <w:szCs w:val="28"/>
          <w:lang w:val="uk-UA"/>
        </w:rPr>
      </w:pPr>
      <w:r>
        <w:rPr>
          <w:b/>
          <w:sz w:val="28"/>
          <w:szCs w:val="28"/>
          <w:lang w:val="uk-UA"/>
        </w:rPr>
        <w:t>УМОВИ</w:t>
      </w:r>
    </w:p>
    <w:p w:rsidR="004847EC" w:rsidRDefault="004847EC" w:rsidP="004847E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w:t>
      </w:r>
      <w:proofErr w:type="spellStart"/>
      <w:r>
        <w:rPr>
          <w:sz w:val="28"/>
          <w:szCs w:val="28"/>
          <w:lang w:val="uk-UA"/>
        </w:rPr>
        <w:t>Ізяславського</w:t>
      </w:r>
      <w:proofErr w:type="spellEnd"/>
      <w:r>
        <w:rPr>
          <w:sz w:val="28"/>
          <w:szCs w:val="28"/>
          <w:lang w:val="uk-UA"/>
        </w:rPr>
        <w:t xml:space="preserve">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4847EC" w:rsidRDefault="004847EC" w:rsidP="004847EC">
      <w:pPr>
        <w:jc w:val="center"/>
        <w:rPr>
          <w:sz w:val="28"/>
          <w:szCs w:val="28"/>
          <w:lang w:val="uk-UA"/>
        </w:rPr>
      </w:pPr>
    </w:p>
    <w:tbl>
      <w:tblPr>
        <w:tblW w:w="9606" w:type="dxa"/>
        <w:tblLook w:val="00A0" w:firstRow="1" w:lastRow="0" w:firstColumn="1" w:lastColumn="0" w:noHBand="0" w:noVBand="0"/>
      </w:tblPr>
      <w:tblGrid>
        <w:gridCol w:w="2802"/>
        <w:gridCol w:w="6804"/>
      </w:tblGrid>
      <w:tr w:rsidR="004847EC" w:rsidTr="004847EC">
        <w:tc>
          <w:tcPr>
            <w:tcW w:w="9606" w:type="dxa"/>
            <w:gridSpan w:val="2"/>
          </w:tcPr>
          <w:p w:rsidR="004847EC" w:rsidRDefault="004847EC">
            <w:pPr>
              <w:spacing w:line="276" w:lineRule="auto"/>
              <w:jc w:val="center"/>
              <w:rPr>
                <w:b/>
                <w:sz w:val="28"/>
                <w:szCs w:val="28"/>
                <w:lang w:val="uk-UA" w:eastAsia="en-US"/>
              </w:rPr>
            </w:pPr>
            <w:r>
              <w:rPr>
                <w:b/>
                <w:sz w:val="28"/>
                <w:szCs w:val="28"/>
                <w:lang w:val="uk-UA" w:eastAsia="en-US"/>
              </w:rPr>
              <w:t>Загальні умови</w:t>
            </w:r>
          </w:p>
          <w:p w:rsidR="004847EC" w:rsidRDefault="004847EC">
            <w:pPr>
              <w:spacing w:line="276" w:lineRule="auto"/>
              <w:jc w:val="center"/>
              <w:rPr>
                <w:sz w:val="28"/>
                <w:szCs w:val="28"/>
                <w:lang w:val="uk-UA" w:eastAsia="en-US"/>
              </w:rPr>
            </w:pPr>
          </w:p>
        </w:tc>
      </w:tr>
      <w:tr w:rsidR="001A246A" w:rsidTr="00E15076">
        <w:tc>
          <w:tcPr>
            <w:tcW w:w="2802" w:type="dxa"/>
          </w:tcPr>
          <w:p w:rsidR="001A246A" w:rsidRDefault="001A246A" w:rsidP="00E15076">
            <w:pPr>
              <w:spacing w:line="276" w:lineRule="auto"/>
              <w:rPr>
                <w:sz w:val="28"/>
                <w:szCs w:val="28"/>
                <w:lang w:val="en-US" w:eastAsia="en-US"/>
              </w:rPr>
            </w:pPr>
            <w:r>
              <w:rPr>
                <w:sz w:val="28"/>
                <w:szCs w:val="28"/>
                <w:lang w:val="uk-UA" w:eastAsia="en-US"/>
              </w:rPr>
              <w:t>Посадові обов’язки:</w:t>
            </w:r>
          </w:p>
          <w:p w:rsidR="001A246A" w:rsidRDefault="001A246A" w:rsidP="00E15076">
            <w:pPr>
              <w:spacing w:line="276" w:lineRule="auto"/>
              <w:rPr>
                <w:sz w:val="28"/>
                <w:szCs w:val="28"/>
                <w:lang w:val="en-US" w:eastAsia="en-US"/>
              </w:rPr>
            </w:pPr>
          </w:p>
        </w:tc>
        <w:tc>
          <w:tcPr>
            <w:tcW w:w="6804" w:type="dxa"/>
          </w:tcPr>
          <w:p w:rsidR="001A246A" w:rsidRDefault="001A246A" w:rsidP="00E15076">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1A246A" w:rsidRDefault="001A246A" w:rsidP="00E15076">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1A246A" w:rsidRDefault="001A246A" w:rsidP="00E15076">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4.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5 здійснює державний нагляд (контроль) за:</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proofErr w:type="spellStart"/>
            <w:r>
              <w:rPr>
                <w:color w:val="000000"/>
                <w:sz w:val="28"/>
                <w:szCs w:val="28"/>
                <w:lang w:val="uk-UA" w:eastAsia="en-US"/>
              </w:rPr>
              <w:t>видачею</w:t>
            </w:r>
            <w:proofErr w:type="spellEnd"/>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1A246A" w:rsidRDefault="001A246A" w:rsidP="00E15076">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6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7. 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8.</w:t>
            </w:r>
            <w:r>
              <w:rPr>
                <w:color w:val="000000"/>
                <w:sz w:val="28"/>
                <w:szCs w:val="28"/>
                <w:lang w:val="uk-UA" w:eastAsia="en-US"/>
              </w:rPr>
              <w:t xml:space="preserve"> аналізує причини й умови виникнення та поширення </w:t>
            </w:r>
            <w:proofErr w:type="spellStart"/>
            <w:r>
              <w:rPr>
                <w:color w:val="000000"/>
                <w:sz w:val="28"/>
                <w:szCs w:val="28"/>
                <w:lang w:val="uk-UA" w:eastAsia="en-US"/>
              </w:rPr>
              <w:t>хвороб</w:t>
            </w:r>
            <w:proofErr w:type="spellEnd"/>
            <w:r>
              <w:rPr>
                <w:color w:val="000000"/>
                <w:sz w:val="28"/>
                <w:szCs w:val="28"/>
                <w:lang w:val="uk-UA" w:eastAsia="en-US"/>
              </w:rPr>
              <w:t xml:space="preserve"> тварин, організовує заходи щодо локалізації та ліквідації спалаху заразних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9.  координує діяльність спеціалістів ветеринарної медицини підвідомчої території незалежно від їх підпорядкування;</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10. готує органам страхування висновки щодо причин захворювання вимушено забитих, загиблих або знищених тварин;</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11. 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xml:space="preserve">, включених до списку МЕБ, або інших </w:t>
            </w:r>
            <w:proofErr w:type="spellStart"/>
            <w:r>
              <w:rPr>
                <w:color w:val="000000"/>
                <w:sz w:val="28"/>
                <w:szCs w:val="28"/>
                <w:lang w:val="uk-UA" w:eastAsia="en-US"/>
              </w:rPr>
              <w:t>хвороб</w:t>
            </w:r>
            <w:proofErr w:type="spellEnd"/>
            <w:r>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12. координує діяльність установ ветеринарної медицини підвідомчої території з організації та проведення протиепізоотичних заходів, державної ветеринарно-санітарної експертизи харчових продуктів, неїстівних продуктів тваринного походження, репродуктивного матеріалу, біологічних продуктів,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забезпечує проведення ветеринарно-санітарних заходів щодо перевірки безпечності харчових продуктів;</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5" w:name="n45"/>
            <w:bookmarkEnd w:id="25"/>
            <w:r>
              <w:rPr>
                <w:color w:val="000000"/>
                <w:sz w:val="28"/>
                <w:szCs w:val="28"/>
                <w:lang w:val="uk-UA" w:eastAsia="en-US"/>
              </w:rPr>
              <w:t xml:space="preserve">13. 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Pr>
                <w:color w:val="000000"/>
                <w:sz w:val="28"/>
                <w:szCs w:val="28"/>
                <w:lang w:val="uk-UA" w:eastAsia="en-US"/>
              </w:rPr>
              <w:t>хвороб</w:t>
            </w:r>
            <w:proofErr w:type="spellEnd"/>
            <w:r>
              <w:rPr>
                <w:color w:val="000000"/>
                <w:sz w:val="28"/>
                <w:szCs w:val="28"/>
                <w:lang w:val="uk-UA" w:eastAsia="en-US"/>
              </w:rPr>
              <w:t>;</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14. бере участь у проведенні експертизи проектів планування і будівництва тваринницьких ферм, </w:t>
            </w:r>
            <w:proofErr w:type="spellStart"/>
            <w:r>
              <w:rPr>
                <w:color w:val="000000"/>
                <w:sz w:val="28"/>
                <w:szCs w:val="28"/>
                <w:lang w:val="uk-UA" w:eastAsia="en-US"/>
              </w:rPr>
              <w:t>потужностей</w:t>
            </w:r>
            <w:proofErr w:type="spellEnd"/>
            <w:r>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15. організовує проведення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16. готує матеріали щодо внесення інформації до відповідних реєстрів </w:t>
            </w:r>
            <w:proofErr w:type="spellStart"/>
            <w:r>
              <w:rPr>
                <w:color w:val="000000"/>
                <w:sz w:val="28"/>
                <w:szCs w:val="28"/>
                <w:lang w:val="uk-UA" w:eastAsia="en-US"/>
              </w:rPr>
              <w:t>потужностей</w:t>
            </w:r>
            <w:proofErr w:type="spellEnd"/>
            <w:r>
              <w:rPr>
                <w:color w:val="000000"/>
                <w:sz w:val="28"/>
                <w:szCs w:val="28"/>
                <w:lang w:val="uk-UA" w:eastAsia="en-US"/>
              </w:rPr>
              <w:t xml:space="preserve"> (об’єктів);</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lastRenderedPageBreak/>
              <w:t>17. готує пропозиції про обсяг необхідних ветеринарних препаратів для виконання обов’язкових (планових) або вимушених протиепізоотичних заходів;</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18. здійснює ветеринарно-санітарний нагляд за роботою уповноважених лікарів щодо виконання ветеринарно-санітарних заходів;</w:t>
            </w:r>
          </w:p>
          <w:p w:rsidR="001A246A" w:rsidRDefault="001A246A" w:rsidP="00E15076">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19. координує здійснення заходів для проведення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тварин, репродуктивного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1A246A" w:rsidRDefault="001A246A" w:rsidP="00E15076">
            <w:pPr>
              <w:pStyle w:val="1"/>
              <w:spacing w:line="276" w:lineRule="auto"/>
              <w:jc w:val="both"/>
              <w:rPr>
                <w:sz w:val="28"/>
                <w:szCs w:val="28"/>
              </w:rPr>
            </w:pPr>
            <w:r>
              <w:rPr>
                <w:sz w:val="28"/>
                <w:szCs w:val="28"/>
              </w:rPr>
              <w:t>20.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1A246A" w:rsidRDefault="001A246A" w:rsidP="00E15076">
            <w:pPr>
              <w:pStyle w:val="1"/>
              <w:spacing w:line="276" w:lineRule="auto"/>
              <w:jc w:val="both"/>
              <w:rPr>
                <w:sz w:val="28"/>
                <w:szCs w:val="28"/>
              </w:rPr>
            </w:pPr>
            <w:r>
              <w:rPr>
                <w:sz w:val="28"/>
                <w:szCs w:val="28"/>
              </w:rPr>
              <w:t>21.  Дотримується порядку ведення діловодства в відділі;</w:t>
            </w:r>
          </w:p>
          <w:p w:rsidR="001A246A" w:rsidRDefault="001A246A" w:rsidP="00E15076">
            <w:pPr>
              <w:pStyle w:val="1"/>
              <w:spacing w:line="276" w:lineRule="auto"/>
              <w:jc w:val="both"/>
              <w:rPr>
                <w:sz w:val="28"/>
                <w:szCs w:val="28"/>
              </w:rPr>
            </w:pPr>
            <w:r>
              <w:rPr>
                <w:sz w:val="28"/>
                <w:szCs w:val="28"/>
              </w:rPr>
              <w:t>22. Дотримується принципів державної служби та правил етичної поведінки;</w:t>
            </w:r>
          </w:p>
          <w:p w:rsidR="001A246A" w:rsidRDefault="001A246A" w:rsidP="00E15076">
            <w:pPr>
              <w:pStyle w:val="1"/>
              <w:spacing w:line="276" w:lineRule="auto"/>
              <w:jc w:val="both"/>
              <w:rPr>
                <w:sz w:val="28"/>
                <w:szCs w:val="28"/>
              </w:rPr>
            </w:pPr>
            <w:r>
              <w:rPr>
                <w:sz w:val="28"/>
                <w:szCs w:val="28"/>
              </w:rPr>
              <w:t>23. Дотримується правил внутрішнього трудового та службового розпорядку;</w:t>
            </w:r>
          </w:p>
          <w:p w:rsidR="001A246A" w:rsidRDefault="001A246A" w:rsidP="00E15076">
            <w:pPr>
              <w:pStyle w:val="1"/>
              <w:spacing w:line="276" w:lineRule="auto"/>
              <w:jc w:val="both"/>
              <w:rPr>
                <w:sz w:val="28"/>
                <w:szCs w:val="28"/>
              </w:rPr>
            </w:pPr>
            <w:r>
              <w:rPr>
                <w:sz w:val="28"/>
                <w:szCs w:val="28"/>
              </w:rPr>
              <w:t>24.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1A246A" w:rsidRDefault="001A246A" w:rsidP="00E15076">
            <w:pPr>
              <w:pStyle w:val="1"/>
              <w:spacing w:line="276" w:lineRule="auto"/>
              <w:jc w:val="both"/>
              <w:rPr>
                <w:sz w:val="28"/>
                <w:szCs w:val="28"/>
              </w:rPr>
            </w:pPr>
            <w:r>
              <w:rPr>
                <w:sz w:val="28"/>
                <w:szCs w:val="28"/>
              </w:rPr>
              <w:t>25. Запобігає виникненню реального, потенційного конфлікту інтересів під час проходження державної служби;</w:t>
            </w:r>
          </w:p>
          <w:p w:rsidR="001A246A" w:rsidRDefault="001A246A" w:rsidP="00E15076">
            <w:pPr>
              <w:pStyle w:val="1"/>
              <w:spacing w:line="276" w:lineRule="auto"/>
              <w:jc w:val="both"/>
              <w:rPr>
                <w:sz w:val="28"/>
                <w:szCs w:val="28"/>
              </w:rPr>
            </w:pPr>
            <w:r>
              <w:rPr>
                <w:sz w:val="28"/>
                <w:szCs w:val="28"/>
              </w:rPr>
              <w:t>26Дотримується вимог законодавства у сфері запобігання і протидії корупції;</w:t>
            </w:r>
          </w:p>
          <w:p w:rsidR="001A246A" w:rsidRDefault="001A246A" w:rsidP="00E15076">
            <w:pPr>
              <w:pStyle w:val="1"/>
              <w:spacing w:line="276" w:lineRule="auto"/>
              <w:jc w:val="both"/>
              <w:rPr>
                <w:sz w:val="28"/>
                <w:szCs w:val="28"/>
              </w:rPr>
            </w:pPr>
            <w:r>
              <w:rPr>
                <w:sz w:val="28"/>
                <w:szCs w:val="28"/>
              </w:rPr>
              <w:t>27 Виконує накази, доручення керівників;</w:t>
            </w:r>
          </w:p>
          <w:p w:rsidR="001A246A" w:rsidRDefault="001A246A" w:rsidP="00E15076">
            <w:pPr>
              <w:pStyle w:val="1"/>
              <w:spacing w:line="276" w:lineRule="auto"/>
              <w:jc w:val="both"/>
              <w:rPr>
                <w:color w:val="000000"/>
                <w:sz w:val="28"/>
                <w:szCs w:val="28"/>
              </w:rPr>
            </w:pPr>
            <w:r>
              <w:rPr>
                <w:sz w:val="28"/>
                <w:szCs w:val="28"/>
              </w:rPr>
              <w:t>28</w:t>
            </w:r>
            <w:r>
              <w:rPr>
                <w:color w:val="000000"/>
                <w:sz w:val="28"/>
                <w:szCs w:val="28"/>
              </w:rPr>
              <w:t xml:space="preserve"> Бере участь у наданні адміністративних послуг відповідно до закону.</w:t>
            </w:r>
          </w:p>
          <w:p w:rsidR="001A246A" w:rsidRDefault="001A246A" w:rsidP="00E15076">
            <w:pPr>
              <w:spacing w:line="276" w:lineRule="auto"/>
              <w:jc w:val="both"/>
              <w:rPr>
                <w:sz w:val="28"/>
                <w:szCs w:val="28"/>
                <w:lang w:val="uk-UA" w:eastAsia="en-US"/>
              </w:rPr>
            </w:pPr>
            <w:r>
              <w:rPr>
                <w:color w:val="000000"/>
                <w:sz w:val="28"/>
                <w:szCs w:val="28"/>
                <w:lang w:val="uk-UA" w:eastAsia="en-US"/>
              </w:rPr>
              <w:t>29.</w:t>
            </w:r>
            <w:r>
              <w:rPr>
                <w:color w:val="000000"/>
                <w:sz w:val="28"/>
                <w:szCs w:val="28"/>
                <w:bdr w:val="none" w:sz="0" w:space="0" w:color="auto" w:frame="1"/>
                <w:lang w:val="uk-UA" w:eastAsia="en-US"/>
              </w:rPr>
              <w:t xml:space="preserve">Здійснює інші повноваження відповідно до </w:t>
            </w:r>
            <w:r>
              <w:rPr>
                <w:color w:val="000000"/>
                <w:sz w:val="28"/>
                <w:szCs w:val="28"/>
                <w:bdr w:val="none" w:sz="0" w:space="0" w:color="auto" w:frame="1"/>
                <w:lang w:val="uk-UA" w:eastAsia="en-US"/>
              </w:rPr>
              <w:lastRenderedPageBreak/>
              <w:t>законодавства</w:t>
            </w:r>
            <w:r>
              <w:rPr>
                <w:color w:val="000000"/>
                <w:sz w:val="28"/>
                <w:szCs w:val="28"/>
                <w:lang w:val="uk-UA" w:eastAsia="en-US"/>
              </w:rPr>
              <w:t>.</w:t>
            </w:r>
          </w:p>
          <w:p w:rsidR="001A246A" w:rsidRDefault="001A246A" w:rsidP="00E15076">
            <w:pPr>
              <w:pStyle w:val="2"/>
              <w:spacing w:line="276" w:lineRule="auto"/>
              <w:ind w:left="33" w:hanging="33"/>
              <w:jc w:val="both"/>
              <w:rPr>
                <w:sz w:val="28"/>
                <w:szCs w:val="28"/>
                <w:lang w:val="ru-RU" w:eastAsia="en-US"/>
              </w:rPr>
            </w:pPr>
          </w:p>
        </w:tc>
      </w:tr>
    </w:tbl>
    <w:p w:rsidR="001A246A" w:rsidRDefault="001A246A" w:rsidP="001A246A">
      <w:pPr>
        <w:rPr>
          <w:lang w:val="uk-UA"/>
        </w:rPr>
      </w:pPr>
    </w:p>
    <w:tbl>
      <w:tblPr>
        <w:tblW w:w="9606" w:type="dxa"/>
        <w:tblLook w:val="00A0" w:firstRow="1" w:lastRow="0" w:firstColumn="1" w:lastColumn="0" w:noHBand="0" w:noVBand="0"/>
      </w:tblPr>
      <w:tblGrid>
        <w:gridCol w:w="2802"/>
        <w:gridCol w:w="6804"/>
      </w:tblGrid>
      <w:tr w:rsidR="001A246A" w:rsidTr="006D0D61">
        <w:tc>
          <w:tcPr>
            <w:tcW w:w="2802" w:type="dxa"/>
            <w:hideMark/>
          </w:tcPr>
          <w:p w:rsidR="001A246A" w:rsidRDefault="001A246A" w:rsidP="00E15076">
            <w:pPr>
              <w:spacing w:line="276" w:lineRule="auto"/>
              <w:rPr>
                <w:sz w:val="28"/>
                <w:szCs w:val="28"/>
                <w:lang w:val="uk-UA" w:eastAsia="en-US"/>
              </w:rPr>
            </w:pPr>
            <w:r>
              <w:rPr>
                <w:sz w:val="28"/>
                <w:szCs w:val="28"/>
                <w:lang w:val="uk-UA" w:eastAsia="en-US"/>
              </w:rPr>
              <w:t>Умови оплати праці:</w:t>
            </w:r>
          </w:p>
        </w:tc>
        <w:tc>
          <w:tcPr>
            <w:tcW w:w="6804" w:type="dxa"/>
          </w:tcPr>
          <w:p w:rsidR="001A246A" w:rsidRDefault="001A246A" w:rsidP="00E15076">
            <w:pPr>
              <w:spacing w:line="276" w:lineRule="auto"/>
              <w:jc w:val="both"/>
              <w:rPr>
                <w:lang w:val="uk-UA" w:eastAsia="en-US"/>
              </w:rPr>
            </w:pPr>
            <w:r>
              <w:rPr>
                <w:sz w:val="28"/>
                <w:szCs w:val="28"/>
                <w:lang w:val="uk-UA" w:eastAsia="en-US"/>
              </w:rPr>
              <w:t>Посадовий оклад: 4900 грн</w:t>
            </w:r>
            <w:r>
              <w:rPr>
                <w:lang w:val="uk-UA" w:eastAsia="en-US"/>
              </w:rPr>
              <w:t>.</w:t>
            </w:r>
          </w:p>
          <w:p w:rsidR="001A246A" w:rsidRDefault="001A246A" w:rsidP="00E15076">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1A246A" w:rsidRDefault="001A246A" w:rsidP="00E15076">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 </w:t>
            </w:r>
            <w:r>
              <w:rPr>
                <w:rFonts w:ascii="Times New Roman" w:hAnsi="Times New Roman"/>
                <w:sz w:val="28"/>
                <w:szCs w:val="28"/>
              </w:rPr>
              <w:t>06 лютого    2019 року №102</w:t>
            </w:r>
            <w:r>
              <w:rPr>
                <w:rFonts w:ascii="Times New Roman" w:hAnsi="Times New Roman"/>
                <w:sz w:val="28"/>
                <w:szCs w:val="28"/>
                <w:lang w:eastAsia="en-US"/>
              </w:rPr>
              <w:t>)</w:t>
            </w:r>
          </w:p>
          <w:p w:rsidR="001A246A" w:rsidRDefault="001A246A" w:rsidP="00E15076">
            <w:pPr>
              <w:spacing w:line="276" w:lineRule="auto"/>
              <w:jc w:val="both"/>
              <w:rPr>
                <w:sz w:val="28"/>
                <w:szCs w:val="28"/>
                <w:lang w:val="uk-UA" w:eastAsia="en-US"/>
              </w:rPr>
            </w:pPr>
          </w:p>
        </w:tc>
      </w:tr>
      <w:tr w:rsidR="001A246A" w:rsidTr="006D0D61">
        <w:tc>
          <w:tcPr>
            <w:tcW w:w="2802" w:type="dxa"/>
          </w:tcPr>
          <w:p w:rsidR="001A246A" w:rsidRDefault="001A246A" w:rsidP="00E15076">
            <w:pPr>
              <w:spacing w:line="276" w:lineRule="auto"/>
              <w:rPr>
                <w:sz w:val="28"/>
                <w:szCs w:val="28"/>
                <w:lang w:val="uk-UA" w:eastAsia="en-US"/>
              </w:rPr>
            </w:pPr>
            <w:r>
              <w:rPr>
                <w:sz w:val="28"/>
                <w:szCs w:val="28"/>
                <w:lang w:val="uk-UA" w:eastAsia="en-US"/>
              </w:rPr>
              <w:t>Інформація про строковість чи безстроковість призначення на посаду</w:t>
            </w:r>
          </w:p>
          <w:p w:rsidR="001A246A" w:rsidRDefault="001A246A" w:rsidP="00E15076">
            <w:pPr>
              <w:spacing w:line="276" w:lineRule="auto"/>
              <w:rPr>
                <w:sz w:val="28"/>
                <w:szCs w:val="28"/>
                <w:lang w:val="uk-UA" w:eastAsia="en-US"/>
              </w:rPr>
            </w:pPr>
          </w:p>
        </w:tc>
        <w:tc>
          <w:tcPr>
            <w:tcW w:w="6804" w:type="dxa"/>
            <w:hideMark/>
          </w:tcPr>
          <w:p w:rsidR="001A246A" w:rsidRDefault="001A246A" w:rsidP="00E15076">
            <w:pPr>
              <w:spacing w:line="276" w:lineRule="auto"/>
              <w:jc w:val="both"/>
              <w:rPr>
                <w:sz w:val="28"/>
                <w:szCs w:val="28"/>
                <w:lang w:val="uk-UA" w:eastAsia="en-US"/>
              </w:rPr>
            </w:pPr>
            <w:r>
              <w:rPr>
                <w:sz w:val="28"/>
                <w:szCs w:val="28"/>
                <w:lang w:val="uk-UA" w:eastAsia="en-US"/>
              </w:rPr>
              <w:t>Безстрокове призначення на посаду</w:t>
            </w:r>
          </w:p>
        </w:tc>
      </w:tr>
      <w:tr w:rsidR="001A246A" w:rsidTr="006D0D61">
        <w:tc>
          <w:tcPr>
            <w:tcW w:w="2802" w:type="dxa"/>
            <w:hideMark/>
          </w:tcPr>
          <w:p w:rsidR="001A246A" w:rsidRDefault="001A246A" w:rsidP="00E15076">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Pr="002A5284" w:rsidRDefault="001A246A" w:rsidP="00E15076">
            <w:pPr>
              <w:rPr>
                <w:sz w:val="28"/>
                <w:szCs w:val="28"/>
                <w:lang w:val="uk-UA" w:eastAsia="en-US"/>
              </w:rPr>
            </w:pPr>
          </w:p>
          <w:p w:rsidR="001A246A" w:rsidRDefault="001A246A" w:rsidP="00E15076">
            <w:pPr>
              <w:rPr>
                <w:sz w:val="28"/>
                <w:szCs w:val="28"/>
                <w:lang w:val="uk-UA" w:eastAsia="en-US"/>
              </w:rPr>
            </w:pPr>
          </w:p>
          <w:p w:rsidR="001A246A" w:rsidRDefault="001A246A" w:rsidP="00E15076">
            <w:pPr>
              <w:rPr>
                <w:sz w:val="28"/>
                <w:szCs w:val="28"/>
                <w:lang w:val="uk-UA" w:eastAsia="en-US"/>
              </w:rPr>
            </w:pPr>
          </w:p>
          <w:p w:rsidR="001A246A" w:rsidRDefault="001A246A" w:rsidP="00E15076">
            <w:pPr>
              <w:rPr>
                <w:sz w:val="28"/>
                <w:szCs w:val="28"/>
                <w:lang w:val="uk-UA"/>
              </w:rPr>
            </w:pPr>
          </w:p>
          <w:p w:rsidR="001A246A" w:rsidRPr="002A5284" w:rsidRDefault="001A246A" w:rsidP="00E15076">
            <w:pPr>
              <w:rPr>
                <w:sz w:val="28"/>
                <w:szCs w:val="28"/>
                <w:lang w:val="uk-UA" w:eastAsia="en-US"/>
              </w:rPr>
            </w:pPr>
            <w:r>
              <w:rPr>
                <w:sz w:val="28"/>
                <w:szCs w:val="28"/>
                <w:lang w:val="uk-UA"/>
              </w:rPr>
              <w:t>Додаткові (необов’язкові документи)</w:t>
            </w:r>
          </w:p>
        </w:tc>
        <w:tc>
          <w:tcPr>
            <w:tcW w:w="6804" w:type="dxa"/>
          </w:tcPr>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1A246A" w:rsidRDefault="001A246A" w:rsidP="00E15076">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1A246A" w:rsidRDefault="001A246A" w:rsidP="00E15076">
            <w:pPr>
              <w:pStyle w:val="a4"/>
              <w:spacing w:line="276" w:lineRule="auto"/>
              <w:ind w:left="0"/>
              <w:jc w:val="both"/>
              <w:rPr>
                <w:sz w:val="28"/>
                <w:szCs w:val="28"/>
                <w:lang w:val="uk-UA" w:eastAsia="en-US"/>
              </w:rPr>
            </w:pPr>
            <w:r>
              <w:rPr>
                <w:sz w:val="28"/>
                <w:szCs w:val="28"/>
                <w:lang w:val="uk-UA" w:eastAsia="en-US"/>
              </w:rPr>
              <w:t>Документи приймаються до</w:t>
            </w:r>
            <w:r w:rsidR="000410C6">
              <w:rPr>
                <w:sz w:val="28"/>
                <w:szCs w:val="28"/>
                <w:lang w:val="uk-UA" w:eastAsia="en-US"/>
              </w:rPr>
              <w:t xml:space="preserve"> </w:t>
            </w:r>
            <w:r w:rsidR="000410C6">
              <w:rPr>
                <w:sz w:val="28"/>
                <w:szCs w:val="28"/>
                <w:lang w:eastAsia="en-US"/>
              </w:rPr>
              <w:t xml:space="preserve">16 год.15 </w:t>
            </w:r>
            <w:proofErr w:type="spellStart"/>
            <w:r w:rsidR="000410C6">
              <w:rPr>
                <w:sz w:val="28"/>
                <w:szCs w:val="28"/>
                <w:lang w:eastAsia="en-US"/>
              </w:rPr>
              <w:t>хв</w:t>
            </w:r>
            <w:proofErr w:type="spellEnd"/>
            <w:r w:rsidR="000410C6">
              <w:rPr>
                <w:sz w:val="28"/>
                <w:szCs w:val="28"/>
                <w:lang w:eastAsia="en-US"/>
              </w:rPr>
              <w:t xml:space="preserve">. 27 </w:t>
            </w:r>
            <w:proofErr w:type="spellStart"/>
            <w:r w:rsidR="000410C6">
              <w:rPr>
                <w:sz w:val="28"/>
                <w:szCs w:val="28"/>
                <w:lang w:eastAsia="en-US"/>
              </w:rPr>
              <w:t>вересня</w:t>
            </w:r>
            <w:proofErr w:type="spellEnd"/>
            <w:r w:rsidR="000410C6">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1A246A" w:rsidRDefault="001A246A" w:rsidP="00E15076">
            <w:pPr>
              <w:pStyle w:val="a4"/>
              <w:spacing w:line="276" w:lineRule="auto"/>
              <w:ind w:left="0"/>
              <w:jc w:val="both"/>
              <w:rPr>
                <w:sz w:val="28"/>
                <w:szCs w:val="28"/>
                <w:lang w:val="uk-UA"/>
              </w:rPr>
            </w:pPr>
          </w:p>
          <w:p w:rsidR="00771A70" w:rsidRDefault="001A246A" w:rsidP="00771A70">
            <w:pPr>
              <w:pStyle w:val="a4"/>
              <w:spacing w:line="276" w:lineRule="auto"/>
              <w:ind w:left="0"/>
              <w:jc w:val="both"/>
              <w:rPr>
                <w:sz w:val="28"/>
                <w:szCs w:val="28"/>
                <w:lang w:val="uk-UA"/>
              </w:rPr>
            </w:pPr>
            <w:r w:rsidRPr="00EF1567">
              <w:rPr>
                <w:sz w:val="28"/>
                <w:szCs w:val="28"/>
                <w:lang w:val="uk-UA"/>
              </w:rPr>
              <w:t xml:space="preserve">Заява щодо забезпечення розумним пристосуванням за формою згідно з додатком 3 до Порядку проведення </w:t>
            </w:r>
            <w:r w:rsidR="00771A70" w:rsidRPr="00EF1567">
              <w:rPr>
                <w:sz w:val="28"/>
                <w:szCs w:val="28"/>
                <w:lang w:val="uk-UA"/>
              </w:rPr>
              <w:lastRenderedPageBreak/>
              <w:t>конкурсу на зайняття посад державної служби.</w:t>
            </w:r>
          </w:p>
          <w:p w:rsidR="001A246A" w:rsidRDefault="001A246A" w:rsidP="00E15076">
            <w:pPr>
              <w:pStyle w:val="a4"/>
              <w:spacing w:line="276" w:lineRule="auto"/>
              <w:ind w:left="0"/>
              <w:jc w:val="both"/>
              <w:rPr>
                <w:sz w:val="28"/>
                <w:szCs w:val="28"/>
                <w:lang w:val="uk-UA" w:eastAsia="en-US"/>
              </w:rPr>
            </w:pPr>
          </w:p>
        </w:tc>
      </w:tr>
      <w:tr w:rsidR="001A246A" w:rsidTr="006D0D61">
        <w:tc>
          <w:tcPr>
            <w:tcW w:w="2802" w:type="dxa"/>
            <w:hideMark/>
          </w:tcPr>
          <w:p w:rsidR="001A246A" w:rsidRDefault="001A246A" w:rsidP="00E15076">
            <w:pPr>
              <w:spacing w:line="276" w:lineRule="auto"/>
              <w:rPr>
                <w:sz w:val="28"/>
                <w:szCs w:val="28"/>
                <w:lang w:val="uk-UA" w:eastAsia="en-US"/>
              </w:rPr>
            </w:pPr>
            <w:proofErr w:type="spellStart"/>
            <w:r w:rsidRPr="00FB75DC">
              <w:rPr>
                <w:sz w:val="28"/>
                <w:szCs w:val="28"/>
              </w:rPr>
              <w:lastRenderedPageBreak/>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771A70" w:rsidRDefault="00771A70" w:rsidP="00771A70">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1A246A" w:rsidRDefault="00771A70" w:rsidP="00771A70">
            <w:pPr>
              <w:pStyle w:val="a4"/>
              <w:spacing w:line="276" w:lineRule="auto"/>
              <w:ind w:left="0"/>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w:t>
            </w:r>
            <w:r w:rsidR="004B38D4">
              <w:rPr>
                <w:sz w:val="28"/>
                <w:szCs w:val="28"/>
                <w:lang w:val="uk-UA"/>
              </w:rPr>
              <w:t>57</w:t>
            </w:r>
            <w:r>
              <w:rPr>
                <w:sz w:val="28"/>
                <w:szCs w:val="28"/>
              </w:rPr>
              <w:t xml:space="preserve">,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1A246A" w:rsidTr="006D0D61">
        <w:tc>
          <w:tcPr>
            <w:tcW w:w="2802" w:type="dxa"/>
            <w:hideMark/>
          </w:tcPr>
          <w:p w:rsidR="001A246A" w:rsidRDefault="001A246A" w:rsidP="00E15076">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1A246A" w:rsidRDefault="001A246A" w:rsidP="00E15076">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1A246A" w:rsidRDefault="001A246A" w:rsidP="00E15076">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1A246A" w:rsidTr="00E15076">
        <w:tc>
          <w:tcPr>
            <w:tcW w:w="9606" w:type="dxa"/>
            <w:gridSpan w:val="2"/>
          </w:tcPr>
          <w:p w:rsidR="001A246A" w:rsidRDefault="001A246A" w:rsidP="00E15076">
            <w:pPr>
              <w:pStyle w:val="a4"/>
              <w:spacing w:line="276" w:lineRule="auto"/>
              <w:ind w:left="-108"/>
              <w:jc w:val="center"/>
              <w:rPr>
                <w:b/>
                <w:sz w:val="28"/>
                <w:szCs w:val="28"/>
                <w:lang w:val="uk-UA" w:eastAsia="en-US"/>
              </w:rPr>
            </w:pPr>
          </w:p>
          <w:p w:rsidR="001A246A" w:rsidRDefault="001A246A" w:rsidP="00E15076">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1A246A" w:rsidRDefault="001A246A" w:rsidP="00E15076">
            <w:pPr>
              <w:pStyle w:val="a4"/>
              <w:spacing w:line="276" w:lineRule="auto"/>
              <w:ind w:left="-108"/>
              <w:jc w:val="center"/>
              <w:rPr>
                <w:b/>
                <w:sz w:val="28"/>
                <w:szCs w:val="28"/>
                <w:lang w:val="uk-UA" w:eastAsia="en-US"/>
              </w:rPr>
            </w:pPr>
          </w:p>
        </w:tc>
      </w:tr>
      <w:tr w:rsidR="001A246A" w:rsidTr="006D0D61">
        <w:tc>
          <w:tcPr>
            <w:tcW w:w="2802" w:type="dxa"/>
            <w:hideMark/>
          </w:tcPr>
          <w:p w:rsidR="001A246A" w:rsidRDefault="001A246A" w:rsidP="00E15076">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1A246A" w:rsidRDefault="001A246A" w:rsidP="00F0713A">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«Ветеринарна медицина», «Ветеринар</w:t>
            </w:r>
            <w:r w:rsidR="00F0713A">
              <w:rPr>
                <w:color w:val="000000"/>
                <w:sz w:val="28"/>
                <w:szCs w:val="28"/>
                <w:lang w:val="uk-UA" w:eastAsia="en-US"/>
              </w:rPr>
              <w:t>на гігієна, санітарія і експертиза</w:t>
            </w:r>
            <w:r>
              <w:rPr>
                <w:color w:val="000000"/>
                <w:sz w:val="28"/>
                <w:szCs w:val="28"/>
                <w:lang w:val="uk-UA" w:eastAsia="en-US"/>
              </w:rPr>
              <w:t>»</w:t>
            </w:r>
          </w:p>
        </w:tc>
      </w:tr>
      <w:tr w:rsidR="001A246A" w:rsidTr="006D0D61">
        <w:tc>
          <w:tcPr>
            <w:tcW w:w="2802" w:type="dxa"/>
            <w:hideMark/>
          </w:tcPr>
          <w:p w:rsidR="001A246A" w:rsidRDefault="001A246A" w:rsidP="00E15076">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1A246A" w:rsidRDefault="001A246A" w:rsidP="00E15076">
            <w:pPr>
              <w:pStyle w:val="a4"/>
              <w:spacing w:line="276" w:lineRule="auto"/>
              <w:ind w:left="-108"/>
              <w:rPr>
                <w:sz w:val="28"/>
                <w:szCs w:val="28"/>
                <w:lang w:val="uk-UA" w:eastAsia="en-US"/>
              </w:rPr>
            </w:pPr>
            <w:r>
              <w:rPr>
                <w:sz w:val="28"/>
                <w:szCs w:val="28"/>
                <w:lang w:val="uk-UA" w:eastAsia="en-US"/>
              </w:rPr>
              <w:t>Без вимог</w:t>
            </w:r>
          </w:p>
        </w:tc>
      </w:tr>
      <w:tr w:rsidR="001A246A" w:rsidTr="006D0D61">
        <w:tc>
          <w:tcPr>
            <w:tcW w:w="2802" w:type="dxa"/>
            <w:hideMark/>
          </w:tcPr>
          <w:p w:rsidR="001A246A" w:rsidRDefault="001A246A" w:rsidP="00E15076">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1A246A" w:rsidRDefault="001A246A" w:rsidP="00E15076">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1A246A" w:rsidTr="006D0D61">
        <w:tc>
          <w:tcPr>
            <w:tcW w:w="2802" w:type="dxa"/>
            <w:hideMark/>
          </w:tcPr>
          <w:p w:rsidR="001A246A" w:rsidRDefault="001A246A" w:rsidP="00E15076">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1A246A" w:rsidRDefault="001A246A" w:rsidP="00E15076">
            <w:pPr>
              <w:pStyle w:val="a4"/>
              <w:spacing w:line="276" w:lineRule="auto"/>
              <w:ind w:left="-108"/>
              <w:rPr>
                <w:sz w:val="28"/>
                <w:szCs w:val="28"/>
                <w:lang w:val="uk-UA" w:eastAsia="en-US"/>
              </w:rPr>
            </w:pPr>
            <w:r>
              <w:rPr>
                <w:sz w:val="28"/>
                <w:szCs w:val="28"/>
                <w:lang w:val="uk-UA" w:eastAsia="en-US"/>
              </w:rPr>
              <w:t>Без вимог</w:t>
            </w:r>
          </w:p>
        </w:tc>
      </w:tr>
      <w:tr w:rsidR="001A246A" w:rsidTr="00E15076">
        <w:tc>
          <w:tcPr>
            <w:tcW w:w="9606" w:type="dxa"/>
            <w:gridSpan w:val="2"/>
          </w:tcPr>
          <w:p w:rsidR="001A246A" w:rsidRDefault="001A246A" w:rsidP="00E15076">
            <w:pPr>
              <w:pStyle w:val="a4"/>
              <w:spacing w:line="276" w:lineRule="auto"/>
              <w:ind w:left="-108"/>
              <w:jc w:val="center"/>
              <w:rPr>
                <w:b/>
                <w:sz w:val="28"/>
                <w:szCs w:val="28"/>
                <w:lang w:val="uk-UA" w:eastAsia="en-US"/>
              </w:rPr>
            </w:pPr>
          </w:p>
          <w:p w:rsidR="001A246A" w:rsidRDefault="001A246A" w:rsidP="00E15076">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1A246A" w:rsidRDefault="001A246A" w:rsidP="00E15076">
            <w:pPr>
              <w:pStyle w:val="a4"/>
              <w:spacing w:line="276" w:lineRule="auto"/>
              <w:ind w:left="-108"/>
              <w:rPr>
                <w:b/>
                <w:sz w:val="28"/>
                <w:szCs w:val="28"/>
                <w:lang w:val="uk-UA" w:eastAsia="en-US"/>
              </w:rPr>
            </w:pPr>
          </w:p>
        </w:tc>
      </w:tr>
      <w:tr w:rsidR="001A246A" w:rsidTr="006D0D61">
        <w:tc>
          <w:tcPr>
            <w:tcW w:w="2802" w:type="dxa"/>
            <w:hideMark/>
          </w:tcPr>
          <w:p w:rsidR="001A246A" w:rsidRDefault="001A246A" w:rsidP="00E15076">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1A246A" w:rsidRDefault="001A246A" w:rsidP="00E15076">
            <w:pPr>
              <w:pStyle w:val="a4"/>
              <w:spacing w:line="276" w:lineRule="auto"/>
              <w:ind w:left="-108"/>
              <w:jc w:val="center"/>
              <w:rPr>
                <w:b/>
                <w:sz w:val="28"/>
                <w:szCs w:val="28"/>
                <w:lang w:val="uk-UA" w:eastAsia="en-US"/>
              </w:rPr>
            </w:pPr>
            <w:r>
              <w:rPr>
                <w:b/>
                <w:sz w:val="28"/>
                <w:szCs w:val="28"/>
                <w:lang w:val="uk-UA" w:eastAsia="en-US"/>
              </w:rPr>
              <w:t>Компоненти вимоги</w:t>
            </w:r>
          </w:p>
          <w:p w:rsidR="001A246A" w:rsidRDefault="001A246A" w:rsidP="00E15076">
            <w:pPr>
              <w:pStyle w:val="a4"/>
              <w:spacing w:line="276" w:lineRule="auto"/>
              <w:ind w:left="-108"/>
              <w:jc w:val="center"/>
              <w:rPr>
                <w:b/>
                <w:sz w:val="28"/>
                <w:szCs w:val="28"/>
                <w:lang w:val="uk-UA" w:eastAsia="en-US"/>
              </w:rPr>
            </w:pPr>
          </w:p>
        </w:tc>
      </w:tr>
      <w:tr w:rsidR="001A246A" w:rsidRPr="00F0713A" w:rsidTr="006D0D61">
        <w:tc>
          <w:tcPr>
            <w:tcW w:w="2802" w:type="dxa"/>
            <w:hideMark/>
          </w:tcPr>
          <w:p w:rsidR="001A246A" w:rsidRDefault="001A246A" w:rsidP="00E15076">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1A246A" w:rsidRDefault="001A246A" w:rsidP="00E15076">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1A246A" w:rsidRPr="00F0713A" w:rsidTr="006D0D61">
        <w:tc>
          <w:tcPr>
            <w:tcW w:w="2802" w:type="dxa"/>
            <w:hideMark/>
          </w:tcPr>
          <w:p w:rsidR="001A246A" w:rsidRDefault="001A246A" w:rsidP="00E15076">
            <w:pPr>
              <w:spacing w:line="276" w:lineRule="auto"/>
              <w:rPr>
                <w:sz w:val="28"/>
                <w:szCs w:val="28"/>
                <w:lang w:val="uk-UA" w:eastAsia="en-US"/>
              </w:rPr>
            </w:pPr>
            <w:r>
              <w:rPr>
                <w:sz w:val="28"/>
                <w:szCs w:val="28"/>
                <w:lang w:val="uk-UA" w:eastAsia="en-US"/>
              </w:rPr>
              <w:lastRenderedPageBreak/>
              <w:t>2. Необхідні ділові якості</w:t>
            </w:r>
          </w:p>
        </w:tc>
        <w:tc>
          <w:tcPr>
            <w:tcW w:w="6804" w:type="dxa"/>
            <w:hideMark/>
          </w:tcPr>
          <w:p w:rsidR="001A246A" w:rsidRDefault="001A246A" w:rsidP="00E15076">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1A246A" w:rsidRPr="00F0713A" w:rsidTr="006D0D61">
        <w:tc>
          <w:tcPr>
            <w:tcW w:w="2802" w:type="dxa"/>
            <w:hideMark/>
          </w:tcPr>
          <w:p w:rsidR="001A246A" w:rsidRDefault="001A246A" w:rsidP="00E15076">
            <w:pPr>
              <w:spacing w:line="276" w:lineRule="auto"/>
              <w:rPr>
                <w:sz w:val="28"/>
                <w:szCs w:val="28"/>
                <w:lang w:val="uk-UA" w:eastAsia="en-US"/>
              </w:rPr>
            </w:pPr>
            <w:r>
              <w:rPr>
                <w:sz w:val="28"/>
                <w:szCs w:val="28"/>
                <w:lang w:val="uk-UA" w:eastAsia="en-US"/>
              </w:rPr>
              <w:t xml:space="preserve">3. Необхідні особистісні компетенції </w:t>
            </w:r>
          </w:p>
        </w:tc>
        <w:tc>
          <w:tcPr>
            <w:tcW w:w="6804" w:type="dxa"/>
            <w:hideMark/>
          </w:tcPr>
          <w:p w:rsidR="001A246A" w:rsidRDefault="001A246A" w:rsidP="00E15076">
            <w:pPr>
              <w:pStyle w:val="a4"/>
              <w:spacing w:line="276" w:lineRule="auto"/>
              <w:ind w:left="-108"/>
              <w:jc w:val="both"/>
              <w:rPr>
                <w:sz w:val="28"/>
                <w:szCs w:val="28"/>
                <w:lang w:val="uk-UA" w:eastAsia="en-US"/>
              </w:rPr>
            </w:pPr>
            <w:r>
              <w:rPr>
                <w:sz w:val="28"/>
                <w:szCs w:val="28"/>
                <w:lang w:val="uk-UA" w:eastAsia="en-US"/>
              </w:rPr>
              <w:t>Відповідальність, порядність, дисциплінованість, комунікабельність,  ініціативність, тактовність, неупередженість, емоційна стабільність.</w:t>
            </w:r>
          </w:p>
        </w:tc>
      </w:tr>
      <w:tr w:rsidR="001A246A" w:rsidTr="00E15076">
        <w:tc>
          <w:tcPr>
            <w:tcW w:w="9606" w:type="dxa"/>
            <w:gridSpan w:val="2"/>
          </w:tcPr>
          <w:p w:rsidR="001A246A" w:rsidRDefault="001A246A" w:rsidP="00E15076">
            <w:pPr>
              <w:pStyle w:val="a4"/>
              <w:spacing w:line="276" w:lineRule="auto"/>
              <w:ind w:left="-108"/>
              <w:jc w:val="center"/>
              <w:rPr>
                <w:b/>
                <w:sz w:val="28"/>
                <w:szCs w:val="28"/>
                <w:lang w:val="uk-UA" w:eastAsia="en-US"/>
              </w:rPr>
            </w:pPr>
            <w:r>
              <w:rPr>
                <w:b/>
                <w:sz w:val="28"/>
                <w:szCs w:val="28"/>
                <w:lang w:val="uk-UA" w:eastAsia="en-US"/>
              </w:rPr>
              <w:t>Професійні знання</w:t>
            </w:r>
          </w:p>
          <w:p w:rsidR="001A246A" w:rsidRDefault="001A246A" w:rsidP="00E15076">
            <w:pPr>
              <w:pStyle w:val="a4"/>
              <w:spacing w:line="276" w:lineRule="auto"/>
              <w:ind w:left="-108"/>
              <w:jc w:val="center"/>
              <w:rPr>
                <w:b/>
                <w:sz w:val="28"/>
                <w:szCs w:val="28"/>
                <w:lang w:val="uk-UA" w:eastAsia="en-US"/>
              </w:rPr>
            </w:pPr>
          </w:p>
        </w:tc>
      </w:tr>
      <w:tr w:rsidR="001A246A" w:rsidTr="006D0D61">
        <w:tc>
          <w:tcPr>
            <w:tcW w:w="2802" w:type="dxa"/>
            <w:hideMark/>
          </w:tcPr>
          <w:p w:rsidR="001A246A" w:rsidRDefault="001A246A" w:rsidP="00E15076">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1A246A" w:rsidRDefault="001A246A" w:rsidP="00E15076">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1A246A" w:rsidTr="006D0D61">
        <w:tc>
          <w:tcPr>
            <w:tcW w:w="2802" w:type="dxa"/>
            <w:hideMark/>
          </w:tcPr>
          <w:p w:rsidR="001A246A" w:rsidRDefault="001A246A" w:rsidP="00E15076">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1A246A" w:rsidRDefault="001A246A" w:rsidP="00E15076">
            <w:pPr>
              <w:pStyle w:val="a4"/>
              <w:spacing w:line="276" w:lineRule="auto"/>
              <w:ind w:left="-108"/>
              <w:jc w:val="both"/>
              <w:rPr>
                <w:sz w:val="28"/>
                <w:szCs w:val="28"/>
                <w:lang w:val="uk-UA" w:eastAsia="en-US"/>
              </w:rPr>
            </w:pPr>
            <w:r>
              <w:rPr>
                <w:sz w:val="28"/>
                <w:szCs w:val="28"/>
                <w:lang w:val="uk-UA" w:eastAsia="en-US"/>
              </w:rPr>
              <w:t>Конституція України;</w:t>
            </w:r>
          </w:p>
          <w:p w:rsidR="001A246A" w:rsidRDefault="001A246A" w:rsidP="00E15076">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1A246A" w:rsidRDefault="001A246A" w:rsidP="00E15076">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1A246A" w:rsidTr="006D0D61">
        <w:tc>
          <w:tcPr>
            <w:tcW w:w="2802" w:type="dxa"/>
            <w:hideMark/>
          </w:tcPr>
          <w:p w:rsidR="001A246A" w:rsidRDefault="001A246A" w:rsidP="00E15076">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Pr>
                <w:sz w:val="28"/>
                <w:szCs w:val="28"/>
                <w:lang w:eastAsia="en-US"/>
              </w:rPr>
              <w:t>положення</w:t>
            </w:r>
            <w:proofErr w:type="spellEnd"/>
            <w:r>
              <w:rPr>
                <w:sz w:val="28"/>
                <w:szCs w:val="28"/>
                <w:lang w:eastAsia="en-US"/>
              </w:rPr>
              <w:t xml:space="preserve"> про </w:t>
            </w:r>
            <w:proofErr w:type="spellStart"/>
            <w:r>
              <w:rPr>
                <w:sz w:val="28"/>
                <w:szCs w:val="28"/>
                <w:lang w:eastAsia="en-US"/>
              </w:rPr>
              <w:t>структурний</w:t>
            </w:r>
            <w:proofErr w:type="spellEnd"/>
            <w:r>
              <w:rPr>
                <w:sz w:val="28"/>
                <w:szCs w:val="28"/>
                <w:lang w:eastAsia="en-US"/>
              </w:rPr>
              <w:t xml:space="preserve"> </w:t>
            </w:r>
            <w:proofErr w:type="spellStart"/>
            <w:r>
              <w:rPr>
                <w:sz w:val="28"/>
                <w:szCs w:val="28"/>
                <w:lang w:eastAsia="en-US"/>
              </w:rPr>
              <w:t>підрозділ</w:t>
            </w:r>
            <w:proofErr w:type="spellEnd"/>
            <w:r>
              <w:rPr>
                <w:sz w:val="28"/>
                <w:szCs w:val="28"/>
                <w:lang w:val="uk-UA" w:eastAsia="en-US"/>
              </w:rPr>
              <w:t>)</w:t>
            </w:r>
          </w:p>
        </w:tc>
        <w:tc>
          <w:tcPr>
            <w:tcW w:w="6804" w:type="dxa"/>
            <w:hideMark/>
          </w:tcPr>
          <w:p w:rsidR="001A246A" w:rsidRDefault="001A246A" w:rsidP="00E15076">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1A246A" w:rsidRDefault="001A246A" w:rsidP="00E15076">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1A246A" w:rsidRDefault="001A246A" w:rsidP="00E15076">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1A246A" w:rsidRDefault="001A246A" w:rsidP="00E15076">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337DFC" w:rsidRDefault="001A246A" w:rsidP="00337DFC">
            <w:pPr>
              <w:pStyle w:val="a4"/>
              <w:spacing w:line="276" w:lineRule="auto"/>
              <w:ind w:left="-108"/>
              <w:jc w:val="both"/>
              <w:rPr>
                <w:sz w:val="28"/>
                <w:szCs w:val="28"/>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w:t>
            </w:r>
            <w:r w:rsidR="00337DFC">
              <w:rPr>
                <w:sz w:val="28"/>
                <w:szCs w:val="28"/>
                <w:lang w:val="uk-UA" w:eastAsia="en-US"/>
              </w:rPr>
              <w:t xml:space="preserve">; </w:t>
            </w:r>
            <w:r w:rsidR="00337DFC">
              <w:rPr>
                <w:sz w:val="28"/>
                <w:szCs w:val="28"/>
              </w:rPr>
              <w:t xml:space="preserve">Закон </w:t>
            </w:r>
            <w:proofErr w:type="spellStart"/>
            <w:r w:rsidR="00337DFC">
              <w:rPr>
                <w:sz w:val="28"/>
                <w:szCs w:val="28"/>
              </w:rPr>
              <w:t>України</w:t>
            </w:r>
            <w:proofErr w:type="spellEnd"/>
            <w:r w:rsidR="00337DFC">
              <w:rPr>
                <w:sz w:val="28"/>
                <w:szCs w:val="28"/>
              </w:rPr>
              <w:t xml:space="preserve"> «Про </w:t>
            </w:r>
            <w:proofErr w:type="spellStart"/>
            <w:r w:rsidR="00337DFC">
              <w:rPr>
                <w:sz w:val="28"/>
                <w:szCs w:val="28"/>
              </w:rPr>
              <w:t>основні</w:t>
            </w:r>
            <w:proofErr w:type="spellEnd"/>
            <w:r w:rsidR="00337DFC">
              <w:rPr>
                <w:sz w:val="28"/>
                <w:szCs w:val="28"/>
              </w:rPr>
              <w:t xml:space="preserve"> </w:t>
            </w:r>
            <w:proofErr w:type="spellStart"/>
            <w:r w:rsidR="00337DFC">
              <w:rPr>
                <w:sz w:val="28"/>
                <w:szCs w:val="28"/>
              </w:rPr>
              <w:t>принципи</w:t>
            </w:r>
            <w:proofErr w:type="spellEnd"/>
            <w:r w:rsidR="00337DFC">
              <w:rPr>
                <w:sz w:val="28"/>
                <w:szCs w:val="28"/>
              </w:rPr>
              <w:t xml:space="preserve"> і </w:t>
            </w:r>
            <w:proofErr w:type="spellStart"/>
            <w:r w:rsidR="00337DFC">
              <w:rPr>
                <w:sz w:val="28"/>
                <w:szCs w:val="28"/>
              </w:rPr>
              <w:t>вимоги</w:t>
            </w:r>
            <w:proofErr w:type="spellEnd"/>
            <w:r w:rsidR="00337DFC">
              <w:rPr>
                <w:sz w:val="28"/>
                <w:szCs w:val="28"/>
              </w:rPr>
              <w:t xml:space="preserve"> до </w:t>
            </w:r>
            <w:proofErr w:type="spellStart"/>
            <w:r w:rsidR="00337DFC">
              <w:rPr>
                <w:sz w:val="28"/>
                <w:szCs w:val="28"/>
              </w:rPr>
              <w:t>органічного</w:t>
            </w:r>
            <w:proofErr w:type="spellEnd"/>
            <w:r w:rsidR="00337DFC">
              <w:rPr>
                <w:sz w:val="28"/>
                <w:szCs w:val="28"/>
              </w:rPr>
              <w:t xml:space="preserve"> </w:t>
            </w:r>
            <w:proofErr w:type="spellStart"/>
            <w:r w:rsidR="00337DFC">
              <w:rPr>
                <w:sz w:val="28"/>
                <w:szCs w:val="28"/>
              </w:rPr>
              <w:t>виробництва</w:t>
            </w:r>
            <w:proofErr w:type="spellEnd"/>
            <w:r w:rsidR="00337DFC">
              <w:rPr>
                <w:sz w:val="28"/>
                <w:szCs w:val="28"/>
              </w:rPr>
              <w:t>»;</w:t>
            </w:r>
          </w:p>
          <w:p w:rsidR="001A246A" w:rsidRDefault="00337DFC" w:rsidP="00337DFC">
            <w:pPr>
              <w:pStyle w:val="a4"/>
              <w:ind w:left="-108"/>
              <w:jc w:val="both"/>
              <w:rPr>
                <w:sz w:val="28"/>
                <w:szCs w:val="28"/>
                <w:lang w:val="uk-UA"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r w:rsidR="001A246A">
              <w:rPr>
                <w:sz w:val="28"/>
                <w:szCs w:val="28"/>
                <w:lang w:val="uk-UA" w:eastAsia="en-US"/>
              </w:rPr>
              <w:t xml:space="preserve"> </w:t>
            </w:r>
          </w:p>
        </w:tc>
      </w:tr>
    </w:tbl>
    <w:p w:rsidR="001A246A" w:rsidRDefault="001A246A" w:rsidP="001A246A">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w:t>
      </w:r>
      <w:r>
        <w:rPr>
          <w:sz w:val="24"/>
          <w:szCs w:val="24"/>
          <w:lang w:val="uk-UA"/>
        </w:rPr>
        <w:lastRenderedPageBreak/>
        <w:t>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864645" w:rsidRPr="004847EC" w:rsidRDefault="00864645">
      <w:pPr>
        <w:rPr>
          <w:lang w:val="uk-UA"/>
        </w:rPr>
      </w:pPr>
    </w:p>
    <w:sectPr w:rsidR="00864645" w:rsidRPr="0048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16"/>
    <w:rsid w:val="000410C6"/>
    <w:rsid w:val="00082BE2"/>
    <w:rsid w:val="000F7E09"/>
    <w:rsid w:val="00140116"/>
    <w:rsid w:val="001A246A"/>
    <w:rsid w:val="001D0996"/>
    <w:rsid w:val="00202002"/>
    <w:rsid w:val="00337DFC"/>
    <w:rsid w:val="004847EC"/>
    <w:rsid w:val="004B38D4"/>
    <w:rsid w:val="006D0D61"/>
    <w:rsid w:val="006F08FC"/>
    <w:rsid w:val="00771A70"/>
    <w:rsid w:val="00864645"/>
    <w:rsid w:val="00B728FD"/>
    <w:rsid w:val="00DF40EB"/>
    <w:rsid w:val="00F0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1F9F"/>
  <w15:chartTrackingRefBased/>
  <w15:docId w15:val="{EE517033-761F-4D2B-A13E-D7084112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7E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47EC"/>
    <w:rPr>
      <w:rFonts w:ascii="Times New Roman" w:hAnsi="Times New Roman" w:cs="Times New Roman" w:hint="default"/>
      <w:color w:val="0000FF"/>
      <w:u w:val="single"/>
    </w:rPr>
  </w:style>
  <w:style w:type="paragraph" w:styleId="2">
    <w:name w:val="Body Text 2"/>
    <w:basedOn w:val="a"/>
    <w:link w:val="20"/>
    <w:semiHidden/>
    <w:unhideWhenUsed/>
    <w:rsid w:val="004847EC"/>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4847EC"/>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4847EC"/>
    <w:pPr>
      <w:ind w:left="720"/>
      <w:contextualSpacing/>
    </w:pPr>
  </w:style>
  <w:style w:type="paragraph" w:customStyle="1" w:styleId="tjbmf">
    <w:name w:val="tj bmf"/>
    <w:basedOn w:val="a"/>
    <w:uiPriority w:val="99"/>
    <w:rsid w:val="004847EC"/>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4847EC"/>
    <w:pPr>
      <w:widowControl/>
      <w:autoSpaceDE/>
      <w:autoSpaceDN/>
      <w:adjustRightInd/>
      <w:spacing w:before="120"/>
      <w:ind w:firstLine="567"/>
    </w:pPr>
    <w:rPr>
      <w:rFonts w:ascii="Antiqua" w:hAnsi="Antiqua"/>
      <w:sz w:val="26"/>
      <w:lang w:val="uk-UA"/>
    </w:rPr>
  </w:style>
  <w:style w:type="paragraph" w:customStyle="1" w:styleId="rvps2">
    <w:name w:val="rvps2"/>
    <w:basedOn w:val="a"/>
    <w:rsid w:val="004847EC"/>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4847EC"/>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4847E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509">
      <w:bodyDiv w:val="1"/>
      <w:marLeft w:val="0"/>
      <w:marRight w:val="0"/>
      <w:marTop w:val="0"/>
      <w:marBottom w:val="0"/>
      <w:divBdr>
        <w:top w:val="none" w:sz="0" w:space="0" w:color="auto"/>
        <w:left w:val="none" w:sz="0" w:space="0" w:color="auto"/>
        <w:bottom w:val="none" w:sz="0" w:space="0" w:color="auto"/>
        <w:right w:val="none" w:sz="0" w:space="0" w:color="auto"/>
      </w:divBdr>
    </w:div>
    <w:div w:id="127055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cp:revision>
  <dcterms:created xsi:type="dcterms:W3CDTF">2019-09-05T12:01:00Z</dcterms:created>
  <dcterms:modified xsi:type="dcterms:W3CDTF">2019-09-12T11:07:00Z</dcterms:modified>
</cp:coreProperties>
</file>