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45B3" w14:textId="77777777" w:rsidR="00861874" w:rsidRDefault="00861874" w:rsidP="00861874">
      <w:pPr>
        <w:spacing w:before="240"/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Додаток 15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en-US"/>
        </w:rPr>
        <w:t>1</w:t>
      </w:r>
    </w:p>
    <w:p w14:paraId="0F629B1A" w14:textId="77777777" w:rsidR="00861874" w:rsidRDefault="00861874" w:rsidP="00861874">
      <w:pPr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Порядку проведення інспектування, огляду, фітосанітарної експертизи (аналізів),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повторної фітосанітарної (арбітражної)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України </w:t>
      </w:r>
      <w:r>
        <w:rPr>
          <w:rFonts w:ascii="Times New Roman" w:eastAsia="Calibri" w:hAnsi="Times New Roman"/>
          <w:sz w:val="28"/>
          <w:szCs w:val="28"/>
          <w:lang w:eastAsia="en-US"/>
        </w:rPr>
        <w:t>“Про карантин рослин”, контролю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 проведенням огляду в частині відбору зразків та вибіркового контролю за проведенням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фітосанітарної експертизи (аналізів)</w:t>
      </w:r>
    </w:p>
    <w:p w14:paraId="54E4FB54" w14:textId="77777777" w:rsidR="00861874" w:rsidRDefault="00861874" w:rsidP="00861874">
      <w:pPr>
        <w:pStyle w:val="ae"/>
        <w:rPr>
          <w:rFonts w:ascii="Times New Roman" w:eastAsia="Calibri" w:hAnsi="Times New Roman"/>
          <w:b w:val="0"/>
          <w:sz w:val="28"/>
          <w:lang w:eastAsia="en-US"/>
        </w:rPr>
      </w:pPr>
      <w:r>
        <w:rPr>
          <w:rFonts w:ascii="Times New Roman" w:eastAsia="Calibri" w:hAnsi="Times New Roman"/>
          <w:b w:val="0"/>
          <w:sz w:val="28"/>
          <w:lang w:eastAsia="en-US"/>
        </w:rPr>
        <w:t>ЗАЯВА/APPLICATION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на оформлення фітосанітарного сертифіката/фітосанітарного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>сертифіката  на реекспорт/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of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lang w:eastAsia="en-US"/>
        </w:rPr>
        <w:br/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</w:p>
    <w:p w14:paraId="6F8A98E9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Відмітка про вид сертифіката/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type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331902D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618F47B9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 на реекспорт/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50BF7EF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Заявник (експортер): найменування або власне ім’я та прізвище (за наявності) ______________________________________________________.</w:t>
      </w:r>
    </w:p>
    <w:p w14:paraId="5D75AB4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0637D64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2724FADA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50B83D7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471B920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07BE7B3A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_______________________________________________________________;</w:t>
      </w:r>
    </w:p>
    <w:p w14:paraId="318A21A2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1B391B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</w:t>
      </w:r>
    </w:p>
    <w:p w14:paraId="78D6053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4593E37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5589C15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20CC000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4D29CDF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office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contact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__________________________________;</w:t>
      </w:r>
    </w:p>
    <w:p w14:paraId="57CEF96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EDRPOU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available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_______________;</w:t>
      </w:r>
    </w:p>
    <w:p w14:paraId="3A43F17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series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their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religious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beliefs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refused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accept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reported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relevant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supervisory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authority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14:paraId="5B932969" w14:textId="77777777" w:rsidR="00861874" w:rsidRDefault="00861874" w:rsidP="00861874">
      <w:pPr>
        <w:tabs>
          <w:tab w:val="left" w:pos="851"/>
        </w:tabs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Вантажоотримувач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та його адреса/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14:paraId="37A8906A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Країна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__________________________.</w:t>
      </w:r>
    </w:p>
    <w:p w14:paraId="58B9023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Місце (регіон)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14:paraId="4C97757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Спосіб транспортування, ідентифікаційні номери або назви транспортних засобів/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identification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________________________________________________.</w:t>
      </w:r>
    </w:p>
    <w:p w14:paraId="69821C8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Пункт ввезення до країни призначення/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14:paraId="3F8CB5F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7. Кількість (обсяг або вага)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об’єктa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регулювання/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weight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(s) _______________________________________.</w:t>
      </w:r>
    </w:p>
    <w:p w14:paraId="142D9F8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Найменування об’єкта регулювання, ботанічна назва рослин, кількість та опис упаковок, розпізнавальні знаки/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(s),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_________________________________________________________.</w:t>
      </w:r>
    </w:p>
    <w:p w14:paraId="354E770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проведення фітосанітарних процедур/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procedures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14:paraId="1E39381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декларація та/або інформація, що подається заявником за потреби/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provided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t>available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______________________________________________________.</w:t>
      </w:r>
    </w:p>
    <w:p w14:paraId="1429771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Дата подання заяви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________________ 20___ року</w:t>
      </w:r>
    </w:p>
    <w:p w14:paraId="15CA71B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 (експортер)/</w:t>
      </w:r>
    </w:p>
    <w:p w14:paraId="12785FF5" w14:textId="77777777" w:rsidR="00861874" w:rsidRDefault="00861874" w:rsidP="00861874">
      <w:pPr>
        <w:spacing w:before="12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__________________________________________________________</w:t>
      </w:r>
    </w:p>
    <w:p w14:paraId="2F05E683" w14:textId="77777777" w:rsidR="00861874" w:rsidRDefault="00861874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>(власне ім’я, прізвище (за наявності) та підпис) / (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>)</w:t>
      </w:r>
    </w:p>
    <w:p w14:paraId="10690563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2800599E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307AD425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73296FCC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17B2D594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42B85AF8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3586AB85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0A6ED57A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590059B9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7D7EF515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0A8D0F88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60999345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7EB3A71D" w14:textId="77777777" w:rsidR="003029C6" w:rsidRPr="003029C6" w:rsidRDefault="003029C6" w:rsidP="0086187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15</w:t>
      </w:r>
      <w:r w:rsidRPr="003029C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3029C6">
        <w:rPr>
          <w:rStyle w:val="st131"/>
          <w:rFonts w:ascii="Times New Roman" w:hAnsi="Times New Roman"/>
          <w:color w:val="auto"/>
          <w:sz w:val="24"/>
          <w:szCs w:val="24"/>
        </w:rPr>
        <w:t>№ 1229 від 25.10.2024</w:t>
      </w:r>
      <w:r w:rsidRPr="003029C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3029C6" w:rsidRPr="003029C6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EE5C" w14:textId="77777777" w:rsidR="0064597E" w:rsidRDefault="0064597E">
      <w:r>
        <w:separator/>
      </w:r>
    </w:p>
  </w:endnote>
  <w:endnote w:type="continuationSeparator" w:id="0">
    <w:p w14:paraId="1697B2C5" w14:textId="77777777" w:rsidR="0064597E" w:rsidRDefault="0064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E03B" w14:textId="77777777" w:rsidR="0064597E" w:rsidRDefault="0064597E">
      <w:r>
        <w:separator/>
      </w:r>
    </w:p>
  </w:footnote>
  <w:footnote w:type="continuationSeparator" w:id="0">
    <w:p w14:paraId="76EBE0E3" w14:textId="77777777" w:rsidR="0064597E" w:rsidRDefault="0064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1264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5524B0B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877" w14:textId="77777777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3029C6">
      <w:rPr>
        <w:rFonts w:ascii="Times New Roman" w:hAnsi="Times New Roman"/>
        <w:noProof/>
        <w:sz w:val="28"/>
        <w:szCs w:val="28"/>
      </w:rPr>
      <w:t>3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714B5B42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1324C"/>
    <w:rsid w:val="0022446F"/>
    <w:rsid w:val="0028773A"/>
    <w:rsid w:val="002903EE"/>
    <w:rsid w:val="002E7092"/>
    <w:rsid w:val="0030168D"/>
    <w:rsid w:val="003029C6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4597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175E2"/>
    <w:rsid w:val="009549EB"/>
    <w:rsid w:val="009A2C18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B7B70"/>
    <w:rsid w:val="00AC43B2"/>
    <w:rsid w:val="00AE3311"/>
    <w:rsid w:val="00AE5E42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92ADD"/>
    <w:rsid w:val="00CF35B0"/>
    <w:rsid w:val="00D16031"/>
    <w:rsid w:val="00D27290"/>
    <w:rsid w:val="00D30C20"/>
    <w:rsid w:val="00D62814"/>
    <w:rsid w:val="00DC64C3"/>
    <w:rsid w:val="00E1358C"/>
    <w:rsid w:val="00E14E67"/>
    <w:rsid w:val="00E279F3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CC3C8"/>
  <w15:chartTrackingRefBased/>
  <w15:docId w15:val="{22D55001-A341-450E-ABD4-71A77BA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3029C6"/>
    <w:rPr>
      <w:i/>
      <w:iCs/>
      <w:color w:val="0000FF"/>
    </w:rPr>
  </w:style>
  <w:style w:type="character" w:customStyle="1" w:styleId="st30">
    <w:name w:val="st30"/>
    <w:uiPriority w:val="99"/>
    <w:rsid w:val="003029C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3029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E1C5-AC1B-4A6B-95FE-FDA83189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4663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User</cp:lastModifiedBy>
  <cp:revision>2</cp:revision>
  <cp:lastPrinted>2024-10-28T14:52:00Z</cp:lastPrinted>
  <dcterms:created xsi:type="dcterms:W3CDTF">2025-07-11T11:43:00Z</dcterms:created>
  <dcterms:modified xsi:type="dcterms:W3CDTF">2025-07-11T11:43:00Z</dcterms:modified>
</cp:coreProperties>
</file>