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E1" w:rsidRPr="00EF4DC2" w:rsidRDefault="00EB2BE1" w:rsidP="00EB2BE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EC0712">
        <w:rPr>
          <w:sz w:val="28"/>
          <w:szCs w:val="28"/>
          <w:lang w:val="uk-UA"/>
        </w:rPr>
        <w:t>3</w:t>
      </w:r>
    </w:p>
    <w:p w:rsidR="00EB2BE1" w:rsidRDefault="00EB2BE1" w:rsidP="00EB2BE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EB2BE1" w:rsidRDefault="00EB2BE1" w:rsidP="00EB2BE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EB2BE1" w:rsidRDefault="00EB2BE1" w:rsidP="00EB2BE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335EB7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</w:t>
      </w:r>
      <w:r w:rsidR="00335EB7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</w:t>
      </w:r>
      <w:r w:rsidR="00335EB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</w:t>
      </w:r>
      <w:r w:rsidR="00B54D4A">
        <w:rPr>
          <w:sz w:val="28"/>
          <w:szCs w:val="28"/>
          <w:lang w:val="uk-UA"/>
        </w:rPr>
        <w:t>5</w:t>
      </w:r>
      <w:r w:rsidR="000835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9004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</w:p>
    <w:p w:rsidR="00EB2BE1" w:rsidRDefault="00EB2BE1" w:rsidP="00EB2BE1">
      <w:pPr>
        <w:jc w:val="center"/>
        <w:rPr>
          <w:sz w:val="28"/>
          <w:szCs w:val="28"/>
          <w:lang w:val="uk-UA"/>
        </w:rPr>
      </w:pPr>
    </w:p>
    <w:p w:rsidR="00EB2BE1" w:rsidRDefault="00EB2BE1" w:rsidP="00EB2B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EB2BE1" w:rsidRDefault="00EB2BE1" w:rsidP="00EB2BE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служби, категорії «Б» -  </w:t>
      </w:r>
      <w:r w:rsidR="00EF4DC2" w:rsidRPr="00EF4DC2">
        <w:rPr>
          <w:sz w:val="28"/>
          <w:szCs w:val="28"/>
          <w:lang w:val="uk-UA"/>
        </w:rPr>
        <w:t>Н</w:t>
      </w:r>
      <w:r w:rsidR="00744A0A">
        <w:rPr>
          <w:sz w:val="28"/>
          <w:szCs w:val="28"/>
          <w:lang w:val="uk-UA"/>
        </w:rPr>
        <w:t xml:space="preserve">ачальника відділу </w:t>
      </w:r>
      <w:r w:rsidR="00EF4DC2">
        <w:rPr>
          <w:sz w:val="28"/>
          <w:szCs w:val="28"/>
          <w:lang w:val="uk-UA"/>
        </w:rPr>
        <w:t>державного нагляду за дотриманням санітарного законодавства Хмельницького міського управління</w:t>
      </w:r>
      <w:r>
        <w:rPr>
          <w:sz w:val="28"/>
          <w:szCs w:val="28"/>
          <w:lang w:val="uk-UA"/>
        </w:rPr>
        <w:t xml:space="preserve"> 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EB2BE1" w:rsidRDefault="00EB2BE1" w:rsidP="00EB2BE1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Загальні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умови</w:t>
            </w:r>
            <w:proofErr w:type="spellEnd"/>
          </w:p>
          <w:p w:rsidR="00EB2BE1" w:rsidRDefault="00EB2BE1" w:rsidP="00012B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017D" w:rsidRPr="00F948CE" w:rsidTr="00012B1B">
        <w:tc>
          <w:tcPr>
            <w:tcW w:w="2802" w:type="dxa"/>
          </w:tcPr>
          <w:p w:rsidR="00AA017D" w:rsidRDefault="00AA017D" w:rsidP="00AA017D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Посадові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обов’язки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AA017D" w:rsidRDefault="00AA017D" w:rsidP="00AA017D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804" w:type="dxa"/>
            <w:hideMark/>
          </w:tcPr>
          <w:p w:rsidR="00AA017D" w:rsidRDefault="00AA017D" w:rsidP="00AA017D">
            <w:pPr>
              <w:widowControl/>
              <w:numPr>
                <w:ilvl w:val="0"/>
                <w:numId w:val="5"/>
              </w:numPr>
              <w:tabs>
                <w:tab w:val="num" w:pos="-108"/>
              </w:tabs>
              <w:autoSpaceDE/>
              <w:adjustRightInd/>
              <w:spacing w:before="100" w:beforeAutospacing="1" w:after="100" w:afterAutospacing="1"/>
              <w:ind w:left="-108" w:firstLine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Забезпечує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sz w:val="28"/>
                <w:szCs w:val="28"/>
                <w:lang w:eastAsia="en-US"/>
              </w:rPr>
              <w:t>у межах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своїх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повноважень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державну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політику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eastAsia="en-US"/>
              </w:rPr>
              <w:t>сфері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нагляду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eastAsia="en-US"/>
              </w:rPr>
              <w:t>дотриманням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санітарного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законодавства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AA017D" w:rsidRPr="00144FE5" w:rsidRDefault="00AA017D" w:rsidP="00AA017D">
            <w:pPr>
              <w:widowControl/>
              <w:autoSpaceDE/>
              <w:adjustRightInd/>
              <w:spacing w:before="100" w:beforeAutospacing="1" w:after="100" w:afterAutospacing="1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144FE5">
              <w:rPr>
                <w:sz w:val="28"/>
                <w:szCs w:val="28"/>
              </w:rPr>
              <w:t>2.</w:t>
            </w:r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Здійснює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державний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санітарний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нагляд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(контроль) за </w:t>
            </w:r>
            <w:proofErr w:type="spellStart"/>
            <w:proofErr w:type="gram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безпечністю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 та</w:t>
            </w:r>
            <w:proofErr w:type="gram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окремими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показниками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якості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харчових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продуктів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біологічними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продуктами,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патологічним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матеріалом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додержання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підприємствами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установами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та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організаціями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усіх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форм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власності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державних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>санітарних</w:t>
            </w:r>
            <w:proofErr w:type="spellEnd"/>
            <w:r w:rsidRPr="00144FE5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норм та правил</w:t>
            </w:r>
          </w:p>
          <w:p w:rsidR="00AA017D" w:rsidRDefault="00AA017D" w:rsidP="00AA01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3.Здійснює </w:t>
            </w:r>
            <w:proofErr w:type="spellStart"/>
            <w:r>
              <w:rPr>
                <w:sz w:val="28"/>
                <w:szCs w:val="28"/>
              </w:rPr>
              <w:t>керівництво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діяльністю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персональну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відповідальність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організацію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результати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017D" w:rsidRDefault="00AA017D" w:rsidP="00AA01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Організовує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покладених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функцій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017D" w:rsidRDefault="00AA017D" w:rsidP="00AA01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Готує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подає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017D" w:rsidRDefault="00AA017D" w:rsidP="00AA01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Звітує</w:t>
            </w:r>
            <w:proofErr w:type="spellEnd"/>
            <w:r>
              <w:rPr>
                <w:sz w:val="28"/>
                <w:szCs w:val="28"/>
              </w:rPr>
              <w:t xml:space="preserve"> перед начальником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покладених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відділ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функцій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A017D" w:rsidRDefault="00AA017D" w:rsidP="00AA017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7.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Подає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пропозиції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підготовки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перепідготовки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підвищення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кваліфікації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працівників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структурного</w:t>
            </w:r>
            <w:proofErr w:type="gram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підрозділу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:rsidR="00AA017D" w:rsidRDefault="00AA017D" w:rsidP="00AA017D">
            <w:pPr>
              <w:spacing w:line="24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bookmarkStart w:id="0" w:name="n240"/>
            <w:bookmarkStart w:id="1" w:name="n241"/>
            <w:bookmarkStart w:id="2" w:name="n242"/>
            <w:bookmarkEnd w:id="0"/>
            <w:bookmarkEnd w:id="1"/>
            <w:bookmarkEnd w:id="2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8. Вносить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обґрунтоване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подання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про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дострокове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присвоєння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рангів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державних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службовців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структурного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підрозділу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 Вносить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подання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заохочення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притягнення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дисциплінарної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відповідальності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працівників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структурного</w:t>
            </w:r>
            <w:proofErr w:type="gram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підрозділу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:rsidR="00AA017D" w:rsidRDefault="00AA017D" w:rsidP="00AA017D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Дотримується правил внутрішнього службового розпорядку;</w:t>
            </w:r>
          </w:p>
          <w:p w:rsidR="00AA017D" w:rsidRDefault="00AA017D" w:rsidP="00AA017D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Зберігає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розголошенню;</w:t>
            </w:r>
          </w:p>
          <w:p w:rsidR="00AA017D" w:rsidRDefault="00AA017D" w:rsidP="00AA017D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Запобігає виникненню реального, потенційного конфлікту інтересів під час проходження державної служби;</w:t>
            </w:r>
          </w:p>
          <w:p w:rsidR="00AA017D" w:rsidRDefault="00AA017D" w:rsidP="00AA017D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Дотримується вимог законодавства у сфері запобігання і протидії корупції;</w:t>
            </w:r>
          </w:p>
          <w:p w:rsidR="00AA017D" w:rsidRDefault="00AA017D" w:rsidP="00AA017D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Виконує накази, доручення керівництва;</w:t>
            </w:r>
          </w:p>
          <w:p w:rsidR="00AA017D" w:rsidRDefault="00AA017D" w:rsidP="00AA017D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>
              <w:rPr>
                <w:color w:val="000000"/>
                <w:sz w:val="28"/>
                <w:szCs w:val="28"/>
              </w:rPr>
              <w:t>Бере участь у наданні адміністративних послуг відповідно до закону.</w:t>
            </w:r>
          </w:p>
          <w:p w:rsidR="00AA017D" w:rsidRDefault="00AA017D" w:rsidP="00AA017D">
            <w:pPr>
              <w:spacing w:line="24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13.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Організовує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ведення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діловодства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 структурному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підрозділі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:rsidR="00AA017D" w:rsidRPr="008B5575" w:rsidRDefault="00AA017D" w:rsidP="00AA017D">
            <w:pPr>
              <w:spacing w:line="24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14.Здійснює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інші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повноваження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відповідно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законодавства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EB2BE1" w:rsidRPr="00F948CE" w:rsidRDefault="00EB2BE1" w:rsidP="00EB2BE1">
      <w:pPr>
        <w:rPr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Умови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оплати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праці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804" w:type="dxa"/>
            <w:hideMark/>
          </w:tcPr>
          <w:p w:rsidR="00EB2BE1" w:rsidRDefault="00744A0A" w:rsidP="00012B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Посадовий оклад</w:t>
            </w:r>
            <w:r w:rsidR="002A45D0">
              <w:rPr>
                <w:rFonts w:ascii="Times New Roman" w:hAnsi="Times New Roman"/>
                <w:sz w:val="28"/>
                <w:szCs w:val="28"/>
                <w:lang w:eastAsia="en-US"/>
              </w:rPr>
              <w:t>:5600,00 грн</w:t>
            </w:r>
            <w:r w:rsidR="004C1B9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EB2BE1" w:rsidRDefault="00EB2BE1" w:rsidP="00012B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</w:t>
            </w:r>
            <w:r w:rsidR="00A901E2">
              <w:rPr>
                <w:rFonts w:ascii="Times New Roman" w:hAnsi="Times New Roman"/>
                <w:sz w:val="28"/>
                <w:szCs w:val="28"/>
                <w:lang w:eastAsia="en-US"/>
              </w:rPr>
              <w:t>и та доплати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 розмірі, визначеному статтею 52 Закону України «Про державну службу».</w:t>
            </w:r>
          </w:p>
          <w:p w:rsidR="00EB2BE1" w:rsidRDefault="00EB2BE1" w:rsidP="00012B1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</w:t>
            </w:r>
            <w:r w:rsidR="00A901E2">
              <w:rPr>
                <w:rFonts w:ascii="Times New Roman" w:hAnsi="Times New Roman"/>
                <w:sz w:val="28"/>
                <w:szCs w:val="28"/>
                <w:lang w:eastAsia="en-US"/>
              </w:rPr>
              <w:t>зі змінами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EB2BE1" w:rsidRDefault="00EB2BE1" w:rsidP="00012B1B">
            <w:pPr>
              <w:pStyle w:val="a5"/>
              <w:spacing w:before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Інформація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eastAsia="en-US"/>
              </w:rPr>
              <w:t>строковість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безстроковість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призначення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посаду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Безстрокове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призначення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посаду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Перелік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A901E2">
              <w:rPr>
                <w:sz w:val="28"/>
                <w:szCs w:val="28"/>
                <w:lang w:val="uk-UA" w:eastAsia="en-US"/>
              </w:rPr>
              <w:t>інформації, необхідної для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участі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конкурсі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та строк </w:t>
            </w:r>
            <w:proofErr w:type="spellStart"/>
            <w:r>
              <w:rPr>
                <w:sz w:val="28"/>
                <w:szCs w:val="28"/>
                <w:lang w:eastAsia="en-US"/>
              </w:rPr>
              <w:t>їх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подання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0C720A" w:rsidRDefault="000C720A" w:rsidP="00012B1B">
            <w:pPr>
              <w:spacing w:line="276" w:lineRule="auto"/>
              <w:rPr>
                <w:sz w:val="28"/>
                <w:szCs w:val="28"/>
              </w:rPr>
            </w:pPr>
          </w:p>
          <w:p w:rsidR="00EB2BE1" w:rsidRDefault="00EB2BE1" w:rsidP="00012B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Додаткові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необов’язкові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B2BE1" w:rsidRPr="00D45BB3" w:rsidRDefault="00EB2BE1" w:rsidP="00012B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0C720A" w:rsidRPr="005E712C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C720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1)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заяв</w:t>
            </w:r>
            <w:r w:rsidR="005E712C">
              <w:rPr>
                <w:color w:val="000000"/>
                <w:sz w:val="28"/>
                <w:szCs w:val="28"/>
                <w:lang w:val="ru-RU"/>
              </w:rPr>
              <w:t>а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про участь у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конкурсі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зазначенням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основних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мотивів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зайняття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посади за формою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згідно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</w:t>
            </w:r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7" w:anchor="n199" w:history="1">
              <w:proofErr w:type="spellStart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додатком</w:t>
              </w:r>
              <w:proofErr w:type="spellEnd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 xml:space="preserve"> 2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</w:t>
            </w:r>
            <w:r w:rsidR="005E712C">
              <w:rPr>
                <w:color w:val="000000"/>
                <w:sz w:val="28"/>
                <w:szCs w:val="28"/>
                <w:lang w:val="uk-UA"/>
              </w:rPr>
              <w:t xml:space="preserve">  України від 25 березня 2016 року №246 (зі змінами)(далі - Порядок)</w:t>
            </w:r>
            <w:r w:rsidRPr="005E712C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3" w:name="n1171"/>
            <w:bookmarkEnd w:id="3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2) резюме за формою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згідно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</w:t>
            </w:r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8" w:anchor="n1039" w:history="1">
              <w:proofErr w:type="spellStart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додатком</w:t>
              </w:r>
              <w:proofErr w:type="spellEnd"/>
              <w:r w:rsidRPr="005E712C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 xml:space="preserve"> 2</w:t>
              </w:r>
            </w:hyperlink>
            <w:hyperlink r:id="rId9" w:anchor="n1039" w:history="1">
              <w:r w:rsidRPr="005E712C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  <w:vertAlign w:val="superscript"/>
                  <w:lang w:val="ru-RU"/>
                </w:rPr>
                <w:t>-1</w:t>
              </w:r>
            </w:hyperlink>
            <w:r w:rsidR="005E712C">
              <w:rPr>
                <w:color w:val="000000"/>
                <w:sz w:val="28"/>
                <w:szCs w:val="28"/>
                <w:lang w:val="ru-RU"/>
              </w:rPr>
              <w:t xml:space="preserve"> Порядку</w:t>
            </w:r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якому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обов’язково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зазначається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така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інформація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: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4" w:name="n1172"/>
            <w:bookmarkEnd w:id="4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прізвище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ім’я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по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батькові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кандидата;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5" w:name="n1173"/>
            <w:bookmarkEnd w:id="5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реквізити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документа,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посвідчує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особу та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підтверджує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громадянство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6" w:name="n1174"/>
            <w:bookmarkEnd w:id="6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lastRenderedPageBreak/>
              <w:t>підтвердження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наявності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відповідного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ступеня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вищої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освіти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7" w:name="n1175"/>
            <w:bookmarkEnd w:id="7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підтвердження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рівня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вільного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володіння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мовою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8" w:name="n1176"/>
            <w:bookmarkEnd w:id="8"/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відомості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про стаж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стаж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державної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служби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наявності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досвід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посадах;</w:t>
            </w:r>
          </w:p>
          <w:p w:rsidR="000C720A" w:rsidRPr="000C720A" w:rsidRDefault="000C720A" w:rsidP="005E712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bookmarkStart w:id="9" w:name="n1177"/>
            <w:bookmarkEnd w:id="9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3)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заяв</w:t>
            </w:r>
            <w:r w:rsidR="005E712C">
              <w:rPr>
                <w:color w:val="000000"/>
                <w:sz w:val="28"/>
                <w:szCs w:val="28"/>
                <w:lang w:val="ru-RU"/>
              </w:rPr>
              <w:t>а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якій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E712C">
              <w:rPr>
                <w:color w:val="000000"/>
                <w:sz w:val="28"/>
                <w:szCs w:val="28"/>
                <w:lang w:val="ru-RU"/>
              </w:rPr>
              <w:t xml:space="preserve">особа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повідомляє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неї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застосовуються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заборони,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визначені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частиною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10" w:anchor="n13" w:tgtFrame="_blank" w:history="1">
              <w:proofErr w:type="spellStart"/>
              <w:r w:rsidRPr="00D323B0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третьою</w:t>
              </w:r>
              <w:proofErr w:type="spellEnd"/>
            </w:hyperlink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0C720A">
              <w:rPr>
                <w:color w:val="000000"/>
                <w:sz w:val="28"/>
                <w:szCs w:val="28"/>
              </w:rPr>
              <w:t> </w:t>
            </w:r>
            <w:hyperlink r:id="rId11" w:anchor="n14" w:tgtFrame="_blank" w:history="1">
              <w:r w:rsidRPr="00D323B0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четвертою</w:t>
              </w:r>
            </w:hyperlink>
            <w:r w:rsidRPr="000C720A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статті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1 Закону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“Про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очищення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влади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”, та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надає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згоду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проходження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перевірки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та на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оприлюднення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відомостей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стосовно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неї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відповідно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C720A">
              <w:rPr>
                <w:color w:val="000000"/>
                <w:sz w:val="28"/>
                <w:szCs w:val="28"/>
                <w:lang w:val="ru-RU"/>
              </w:rPr>
              <w:t>зазначеного</w:t>
            </w:r>
            <w:proofErr w:type="spellEnd"/>
            <w:r w:rsidRPr="000C720A">
              <w:rPr>
                <w:color w:val="000000"/>
                <w:sz w:val="28"/>
                <w:szCs w:val="28"/>
                <w:lang w:val="ru-RU"/>
              </w:rPr>
              <w:t xml:space="preserve"> Закону;</w:t>
            </w:r>
          </w:p>
          <w:p w:rsidR="00FC3739" w:rsidRDefault="00FC3739" w:rsidP="00F83D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Інформація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подається</w:t>
            </w:r>
            <w:proofErr w:type="spellEnd"/>
            <w:r>
              <w:rPr>
                <w:sz w:val="28"/>
                <w:szCs w:val="28"/>
              </w:rPr>
              <w:t xml:space="preserve"> через </w:t>
            </w:r>
            <w:proofErr w:type="spellStart"/>
            <w:r>
              <w:rPr>
                <w:sz w:val="28"/>
                <w:szCs w:val="28"/>
              </w:rPr>
              <w:t>Єдиний</w:t>
            </w:r>
            <w:proofErr w:type="spellEnd"/>
            <w:r>
              <w:rPr>
                <w:sz w:val="28"/>
                <w:szCs w:val="28"/>
              </w:rPr>
              <w:t xml:space="preserve"> портал </w:t>
            </w:r>
            <w:proofErr w:type="spellStart"/>
            <w:r>
              <w:rPr>
                <w:sz w:val="28"/>
                <w:szCs w:val="28"/>
              </w:rPr>
              <w:t>вакансій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служби</w:t>
            </w:r>
            <w:proofErr w:type="spellEnd"/>
            <w:r>
              <w:rPr>
                <w:sz w:val="28"/>
                <w:szCs w:val="28"/>
              </w:rPr>
              <w:t xml:space="preserve"> НАДС</w:t>
            </w:r>
            <w:r>
              <w:rPr>
                <w:sz w:val="24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до </w:t>
            </w:r>
            <w:r>
              <w:rPr>
                <w:sz w:val="28"/>
                <w:szCs w:val="28"/>
                <w:lang w:val="uk-UA" w:eastAsia="en-US"/>
              </w:rPr>
              <w:t>17</w:t>
            </w:r>
            <w:r>
              <w:rPr>
                <w:sz w:val="28"/>
                <w:szCs w:val="28"/>
                <w:lang w:eastAsia="en-US"/>
              </w:rPr>
              <w:t xml:space="preserve"> год.</w:t>
            </w:r>
            <w:r>
              <w:rPr>
                <w:sz w:val="28"/>
                <w:szCs w:val="28"/>
                <w:lang w:val="uk-UA"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21 січня</w:t>
            </w:r>
            <w:r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val="uk-UA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року</w:t>
            </w:r>
          </w:p>
          <w:p w:rsidR="00D323B0" w:rsidRDefault="00D323B0" w:rsidP="00012B1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EB2BE1" w:rsidRDefault="00EB2BE1" w:rsidP="00012B1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45BB3">
              <w:rPr>
                <w:sz w:val="28"/>
                <w:szCs w:val="28"/>
              </w:rPr>
              <w:t>Заява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щодо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забезпечення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розумним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пристосуванням</w:t>
            </w:r>
            <w:proofErr w:type="spellEnd"/>
            <w:r w:rsidRPr="00D45BB3">
              <w:rPr>
                <w:sz w:val="28"/>
                <w:szCs w:val="28"/>
              </w:rPr>
              <w:t xml:space="preserve"> за формою </w:t>
            </w:r>
            <w:proofErr w:type="spellStart"/>
            <w:r w:rsidRPr="00D45BB3">
              <w:rPr>
                <w:sz w:val="28"/>
                <w:szCs w:val="28"/>
              </w:rPr>
              <w:t>згідно</w:t>
            </w:r>
            <w:proofErr w:type="spellEnd"/>
            <w:r w:rsidRPr="00D45BB3">
              <w:rPr>
                <w:sz w:val="28"/>
                <w:szCs w:val="28"/>
              </w:rPr>
              <w:t xml:space="preserve"> з </w:t>
            </w:r>
            <w:proofErr w:type="spellStart"/>
            <w:r w:rsidRPr="00D45BB3">
              <w:rPr>
                <w:sz w:val="28"/>
                <w:szCs w:val="28"/>
              </w:rPr>
              <w:t>додатком</w:t>
            </w:r>
            <w:proofErr w:type="spellEnd"/>
            <w:r w:rsidRPr="00D45BB3">
              <w:rPr>
                <w:sz w:val="28"/>
                <w:szCs w:val="28"/>
              </w:rPr>
              <w:t xml:space="preserve"> 3 до Порядку </w:t>
            </w:r>
            <w:proofErr w:type="spellStart"/>
            <w:r w:rsidRPr="00D45BB3">
              <w:rPr>
                <w:sz w:val="28"/>
                <w:szCs w:val="28"/>
              </w:rPr>
              <w:t>проведення</w:t>
            </w:r>
            <w:proofErr w:type="spellEnd"/>
            <w:r w:rsidRPr="00D45BB3">
              <w:rPr>
                <w:sz w:val="28"/>
                <w:szCs w:val="28"/>
              </w:rPr>
              <w:t xml:space="preserve"> конкурсу на </w:t>
            </w:r>
            <w:proofErr w:type="spellStart"/>
            <w:r w:rsidRPr="00D45BB3">
              <w:rPr>
                <w:sz w:val="28"/>
                <w:szCs w:val="28"/>
              </w:rPr>
              <w:t>зайняття</w:t>
            </w:r>
            <w:proofErr w:type="spellEnd"/>
            <w:r w:rsidRPr="00D45BB3">
              <w:rPr>
                <w:sz w:val="28"/>
                <w:szCs w:val="28"/>
              </w:rPr>
              <w:t xml:space="preserve"> посад </w:t>
            </w:r>
            <w:proofErr w:type="spellStart"/>
            <w:r w:rsidRPr="00D45BB3">
              <w:rPr>
                <w:sz w:val="28"/>
                <w:szCs w:val="28"/>
              </w:rPr>
              <w:t>державної</w:t>
            </w:r>
            <w:proofErr w:type="spellEnd"/>
            <w:r w:rsidRPr="00D45BB3">
              <w:rPr>
                <w:sz w:val="28"/>
                <w:szCs w:val="28"/>
              </w:rPr>
              <w:t xml:space="preserve"> </w:t>
            </w:r>
            <w:proofErr w:type="spellStart"/>
            <w:r w:rsidRPr="00D45BB3">
              <w:rPr>
                <w:sz w:val="28"/>
                <w:szCs w:val="28"/>
              </w:rPr>
              <w:t>служби</w:t>
            </w:r>
            <w:proofErr w:type="spellEnd"/>
            <w:r w:rsidRPr="00D45BB3">
              <w:rPr>
                <w:sz w:val="28"/>
                <w:szCs w:val="28"/>
              </w:rPr>
              <w:t>.</w:t>
            </w:r>
          </w:p>
          <w:p w:rsidR="00D323B0" w:rsidRPr="00D45BB3" w:rsidRDefault="00D323B0" w:rsidP="00012B1B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виявила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бажання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взяти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участь у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конкурсі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може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подавати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додаткову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інформацію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яка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підтверджує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відповідність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встановленим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вимогам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зокрема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стосовно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попередніх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результатів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тестування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досвіду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професійних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компетентностей,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репутації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(характеристики,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рекомендації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наукові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публікації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тощо</w:t>
            </w:r>
            <w:proofErr w:type="spellEnd"/>
            <w:r w:rsidRPr="000C720A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EB2BE1" w:rsidRDefault="00EB2BE1" w:rsidP="00012B1B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B2BE1" w:rsidRPr="006D20E0" w:rsidTr="00012B1B">
        <w:tc>
          <w:tcPr>
            <w:tcW w:w="2802" w:type="dxa"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Місце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час і дата початку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D323B0">
              <w:rPr>
                <w:sz w:val="28"/>
                <w:szCs w:val="28"/>
                <w:lang w:val="uk-UA" w:eastAsia="en-US"/>
              </w:rPr>
              <w:t>оцінювання кандидатів</w:t>
            </w:r>
          </w:p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EB2BE1" w:rsidRDefault="00D323B0" w:rsidP="00D33DA4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5C114C">
              <w:rPr>
                <w:sz w:val="28"/>
                <w:szCs w:val="28"/>
              </w:rPr>
              <w:t xml:space="preserve">м. </w:t>
            </w:r>
            <w:proofErr w:type="spellStart"/>
            <w:r w:rsidRPr="005C114C">
              <w:rPr>
                <w:sz w:val="28"/>
                <w:szCs w:val="28"/>
              </w:rPr>
              <w:t>Хмельницький</w:t>
            </w:r>
            <w:proofErr w:type="spellEnd"/>
            <w:r w:rsidRPr="005C114C">
              <w:rPr>
                <w:sz w:val="28"/>
                <w:szCs w:val="28"/>
              </w:rPr>
              <w:t xml:space="preserve">, </w:t>
            </w:r>
            <w:proofErr w:type="spellStart"/>
            <w:r w:rsidRPr="005C114C">
              <w:rPr>
                <w:sz w:val="28"/>
                <w:szCs w:val="28"/>
              </w:rPr>
              <w:t>вул</w:t>
            </w:r>
            <w:proofErr w:type="spellEnd"/>
            <w:r w:rsidRPr="005C114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Шевченка, 53; 10 год. 00 хв., </w:t>
            </w:r>
            <w:r w:rsidR="00D33DA4"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33DA4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</w:t>
            </w:r>
            <w:r w:rsidR="00D33DA4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року </w:t>
            </w:r>
            <w:r w:rsidR="00EB2BE1" w:rsidRPr="005C114C">
              <w:rPr>
                <w:sz w:val="28"/>
                <w:szCs w:val="28"/>
              </w:rPr>
              <w:t>(</w:t>
            </w:r>
            <w:proofErr w:type="spellStart"/>
            <w:r w:rsidR="00EB2BE1" w:rsidRPr="005C114C">
              <w:rPr>
                <w:sz w:val="28"/>
                <w:szCs w:val="28"/>
              </w:rPr>
              <w:t>тестування</w:t>
            </w:r>
            <w:proofErr w:type="spellEnd"/>
            <w:r w:rsidR="00EB2BE1" w:rsidRPr="005C114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B2BE1" w:rsidRPr="00335EB7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Прізвище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по </w:t>
            </w:r>
            <w:proofErr w:type="spellStart"/>
            <w:r>
              <w:rPr>
                <w:sz w:val="28"/>
                <w:szCs w:val="28"/>
                <w:lang w:eastAsia="en-US"/>
              </w:rPr>
              <w:t>батькові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номер телефону та адреса </w:t>
            </w:r>
            <w:proofErr w:type="spellStart"/>
            <w:r>
              <w:rPr>
                <w:sz w:val="28"/>
                <w:szCs w:val="28"/>
                <w:lang w:eastAsia="en-US"/>
              </w:rPr>
              <w:t>електронної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пошти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особи, яка </w:t>
            </w:r>
            <w:proofErr w:type="spellStart"/>
            <w:r>
              <w:rPr>
                <w:sz w:val="28"/>
                <w:szCs w:val="28"/>
                <w:lang w:eastAsia="en-US"/>
              </w:rPr>
              <w:t>надає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додаткову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інформацію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проведення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конкурсу: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Галишук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Михайлівна</w:t>
            </w:r>
            <w:proofErr w:type="spellEnd"/>
            <w:r>
              <w:rPr>
                <w:sz w:val="28"/>
                <w:szCs w:val="28"/>
                <w:lang w:eastAsia="en-US"/>
              </w:rPr>
              <w:t>, тел. (0382) 65-60-53</w:t>
            </w:r>
          </w:p>
          <w:p w:rsidR="00EB2BE1" w:rsidRPr="00EF4DC2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 w:rsidRPr="00EF4DC2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 w:rsidRPr="00EF4DC2">
              <w:rPr>
                <w:sz w:val="28"/>
                <w:szCs w:val="28"/>
                <w:lang w:eastAsia="en-US"/>
              </w:rPr>
              <w:t xml:space="preserve">: </w:t>
            </w:r>
            <w:hyperlink r:id="rId12" w:history="1">
              <w:r w:rsidRPr="00075106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hr</w:t>
              </w:r>
              <w:r w:rsidRPr="00EF4DC2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2@</w:t>
              </w:r>
              <w:r w:rsidRPr="00075106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consumerhm</w:t>
              </w:r>
              <w:r w:rsidRPr="00EF4DC2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Pr="00075106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gov</w:t>
              </w:r>
              <w:r w:rsidRPr="00EF4DC2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075106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ua</w:t>
              </w:r>
              <w:proofErr w:type="spellEnd"/>
            </w:hyperlink>
            <w:r w:rsidRPr="00EF4DC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10" w:name="_GoBack"/>
            <w:bookmarkEnd w:id="10"/>
            <w:proofErr w:type="spellStart"/>
            <w:r>
              <w:rPr>
                <w:b/>
                <w:sz w:val="28"/>
                <w:szCs w:val="28"/>
                <w:lang w:eastAsia="en-US"/>
              </w:rPr>
              <w:lastRenderedPageBreak/>
              <w:t>Кваліфікаційні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Освіта</w:t>
            </w:r>
            <w:proofErr w:type="spellEnd"/>
          </w:p>
          <w:p w:rsidR="00F0248C" w:rsidRDefault="00F0248C" w:rsidP="00F0248C">
            <w:pPr>
              <w:pStyle w:val="a4"/>
              <w:ind w:left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EB2BE1" w:rsidRPr="00340BB9" w:rsidRDefault="00231730" w:rsidP="00231730">
            <w:pPr>
              <w:pStyle w:val="a4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AD64C0">
              <w:rPr>
                <w:sz w:val="28"/>
                <w:szCs w:val="28"/>
              </w:rPr>
              <w:t xml:space="preserve">ища </w:t>
            </w:r>
            <w:proofErr w:type="spellStart"/>
            <w:r w:rsidRPr="00AD64C0">
              <w:rPr>
                <w:sz w:val="28"/>
                <w:szCs w:val="28"/>
              </w:rPr>
              <w:t>освіта</w:t>
            </w:r>
            <w:proofErr w:type="spellEnd"/>
            <w:r w:rsidRPr="00AD64C0">
              <w:rPr>
                <w:sz w:val="28"/>
                <w:szCs w:val="28"/>
              </w:rPr>
              <w:t xml:space="preserve"> за </w:t>
            </w:r>
            <w:proofErr w:type="spellStart"/>
            <w:r w:rsidRPr="00AD64C0">
              <w:rPr>
                <w:sz w:val="28"/>
                <w:szCs w:val="28"/>
              </w:rPr>
              <w:t>освітнім</w:t>
            </w:r>
            <w:proofErr w:type="spellEnd"/>
            <w:r w:rsidRPr="00AD64C0">
              <w:rPr>
                <w:sz w:val="28"/>
                <w:szCs w:val="28"/>
              </w:rPr>
              <w:t xml:space="preserve"> </w:t>
            </w:r>
            <w:proofErr w:type="spellStart"/>
            <w:r w:rsidRPr="00AD64C0">
              <w:rPr>
                <w:sz w:val="28"/>
                <w:szCs w:val="28"/>
              </w:rPr>
              <w:t>ступенем</w:t>
            </w:r>
            <w:proofErr w:type="spellEnd"/>
            <w:r w:rsidRPr="00AD64C0">
              <w:rPr>
                <w:sz w:val="28"/>
                <w:szCs w:val="28"/>
              </w:rPr>
              <w:t xml:space="preserve"> не </w:t>
            </w:r>
            <w:proofErr w:type="spellStart"/>
            <w:r w:rsidRPr="00AD64C0">
              <w:rPr>
                <w:sz w:val="28"/>
                <w:szCs w:val="28"/>
              </w:rPr>
              <w:t>нижче</w:t>
            </w:r>
            <w:proofErr w:type="spellEnd"/>
            <w:r w:rsidRPr="00AD64C0">
              <w:rPr>
                <w:sz w:val="28"/>
                <w:szCs w:val="28"/>
              </w:rPr>
              <w:t xml:space="preserve"> </w:t>
            </w:r>
            <w:proofErr w:type="spellStart"/>
            <w:r w:rsidRPr="00AD64C0">
              <w:rPr>
                <w:sz w:val="28"/>
                <w:szCs w:val="28"/>
              </w:rPr>
              <w:t>магістра</w:t>
            </w:r>
            <w:proofErr w:type="spellEnd"/>
            <w:r w:rsidRPr="00AD64C0">
              <w:rPr>
                <w:sz w:val="28"/>
                <w:szCs w:val="28"/>
              </w:rPr>
              <w:t xml:space="preserve"> за </w:t>
            </w:r>
            <w:proofErr w:type="spellStart"/>
            <w:r w:rsidRPr="00AD64C0">
              <w:rPr>
                <w:sz w:val="28"/>
                <w:szCs w:val="28"/>
              </w:rPr>
              <w:t>спеціальністю</w:t>
            </w:r>
            <w:proofErr w:type="spellEnd"/>
            <w:r w:rsidRPr="00AD64C0">
              <w:rPr>
                <w:sz w:val="28"/>
                <w:szCs w:val="28"/>
              </w:rPr>
              <w:t xml:space="preserve"> «Медицина», «</w:t>
            </w:r>
            <w:proofErr w:type="spellStart"/>
            <w:r w:rsidRPr="00AD64C0">
              <w:rPr>
                <w:sz w:val="28"/>
                <w:szCs w:val="28"/>
              </w:rPr>
              <w:t>Громадське</w:t>
            </w:r>
            <w:proofErr w:type="spellEnd"/>
            <w:r w:rsidRPr="00AD64C0">
              <w:rPr>
                <w:sz w:val="28"/>
                <w:szCs w:val="28"/>
              </w:rPr>
              <w:t xml:space="preserve"> </w:t>
            </w:r>
            <w:proofErr w:type="spellStart"/>
            <w:r w:rsidRPr="00AD64C0">
              <w:rPr>
                <w:sz w:val="28"/>
                <w:szCs w:val="28"/>
              </w:rPr>
              <w:t>здоров’я</w:t>
            </w:r>
            <w:proofErr w:type="spellEnd"/>
            <w:r w:rsidRPr="00AD64C0">
              <w:rPr>
                <w:sz w:val="28"/>
                <w:szCs w:val="28"/>
              </w:rPr>
              <w:t>»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Досвід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категорій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"Б"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"В"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органах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місцевого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керівних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організацій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незалежно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власності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менше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двох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років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 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Володіння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eastAsia="en-US"/>
              </w:rPr>
              <w:t>мовою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Вільне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володіння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  <w:lang w:eastAsia="en-US"/>
              </w:rPr>
              <w:t>мовою</w:t>
            </w:r>
            <w:proofErr w:type="spellEnd"/>
          </w:p>
        </w:tc>
      </w:tr>
      <w:tr w:rsidR="00340BB9" w:rsidTr="00012B1B">
        <w:tc>
          <w:tcPr>
            <w:tcW w:w="2802" w:type="dxa"/>
          </w:tcPr>
          <w:p w:rsidR="00340BB9" w:rsidRDefault="00340BB9" w:rsidP="00EB2BE1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Володіння іноземною мовою</w:t>
            </w:r>
          </w:p>
        </w:tc>
        <w:tc>
          <w:tcPr>
            <w:tcW w:w="6804" w:type="dxa"/>
          </w:tcPr>
          <w:p w:rsidR="00340BB9" w:rsidRPr="00340BB9" w:rsidRDefault="00340BB9" w:rsidP="00012B1B">
            <w:pPr>
              <w:pStyle w:val="a4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 потребує</w:t>
            </w:r>
          </w:p>
        </w:tc>
      </w:tr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компетентності</w:t>
            </w:r>
            <w:proofErr w:type="spellEnd"/>
          </w:p>
          <w:p w:rsidR="00EB2BE1" w:rsidRDefault="00EB2BE1" w:rsidP="00012B1B">
            <w:pPr>
              <w:pStyle w:val="a4"/>
              <w:ind w:left="-108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pStyle w:val="a4"/>
              <w:ind w:left="284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Вимога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</w:tc>
      </w:tr>
      <w:tr w:rsidR="00EB2BE1" w:rsidRPr="006D20E0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sz w:val="28"/>
                <w:szCs w:val="28"/>
                <w:lang w:eastAsia="en-US"/>
              </w:rPr>
              <w:t>Уміння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працювати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комп’ютером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досвідченого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користувача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; </w:t>
            </w:r>
            <w:proofErr w:type="spellStart"/>
            <w:r>
              <w:rPr>
                <w:sz w:val="28"/>
                <w:szCs w:val="28"/>
                <w:lang w:eastAsia="en-US"/>
              </w:rPr>
              <w:t>досвід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офісним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пакетом </w:t>
            </w:r>
            <w:r>
              <w:rPr>
                <w:sz w:val="28"/>
                <w:szCs w:val="28"/>
                <w:lang w:val="en-US" w:eastAsia="en-US"/>
              </w:rPr>
              <w:t>Microsoft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Office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val="en-US" w:eastAsia="en-US"/>
              </w:rPr>
              <w:t>Word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Excel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Power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Point</w:t>
            </w:r>
            <w:r>
              <w:rPr>
                <w:sz w:val="28"/>
                <w:szCs w:val="28"/>
                <w:lang w:eastAsia="en-US"/>
              </w:rPr>
              <w:t xml:space="preserve">);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eastAsia="en-US"/>
              </w:rPr>
              <w:t>інформаційно-пошуковими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системами в </w:t>
            </w:r>
            <w:proofErr w:type="spellStart"/>
            <w:r>
              <w:rPr>
                <w:sz w:val="28"/>
                <w:szCs w:val="28"/>
                <w:lang w:eastAsia="en-US"/>
              </w:rPr>
              <w:t>мережі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Інтернет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B2BE1" w:rsidRPr="006D20E0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Необхідні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ділові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якості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розподіляти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роботу, </w:t>
            </w:r>
            <w:proofErr w:type="spellStart"/>
            <w:r>
              <w:rPr>
                <w:sz w:val="28"/>
                <w:szCs w:val="28"/>
                <w:lang w:eastAsia="en-US"/>
              </w:rPr>
              <w:t>організаторські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здібності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лідерські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якості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аналітичні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здібності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визначати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пріоритети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управління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доводити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власну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точку </w:t>
            </w:r>
            <w:proofErr w:type="spellStart"/>
            <w:r>
              <w:rPr>
                <w:sz w:val="28"/>
                <w:szCs w:val="28"/>
                <w:lang w:eastAsia="en-US"/>
              </w:rPr>
              <w:t>зору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контролю, </w:t>
            </w:r>
            <w:proofErr w:type="spellStart"/>
            <w:r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вести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перемовини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розв’язання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проблем, </w:t>
            </w:r>
            <w:proofErr w:type="spellStart"/>
            <w:r>
              <w:rPr>
                <w:sz w:val="28"/>
                <w:szCs w:val="28"/>
                <w:lang w:eastAsia="en-US"/>
              </w:rPr>
              <w:t>оперативність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вимогливість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наставництва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стресостійкість</w:t>
            </w:r>
            <w:proofErr w:type="spellEnd"/>
          </w:p>
        </w:tc>
      </w:tr>
      <w:tr w:rsidR="00EB2BE1" w:rsidRPr="006D20E0" w:rsidTr="00012B1B">
        <w:tc>
          <w:tcPr>
            <w:tcW w:w="2802" w:type="dxa"/>
            <w:hideMark/>
          </w:tcPr>
          <w:p w:rsidR="00EB2BE1" w:rsidRDefault="00EB2BE1" w:rsidP="00012B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Необхідні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особистісні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компетенції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Відповідальність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порядність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дисциплінованість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комунікабельність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sz w:val="28"/>
                <w:szCs w:val="28"/>
                <w:lang w:eastAsia="en-US"/>
              </w:rPr>
              <w:t>ініціативність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креативність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тактовність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неупередженість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емоційна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стабільність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гнучкість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B2BE1" w:rsidTr="00012B1B">
        <w:tc>
          <w:tcPr>
            <w:tcW w:w="9606" w:type="dxa"/>
            <w:gridSpan w:val="2"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Професійні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знання</w:t>
            </w:r>
            <w:proofErr w:type="spellEnd"/>
          </w:p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012B1B">
            <w:pPr>
              <w:pStyle w:val="a4"/>
              <w:ind w:left="284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Вимога</w:t>
            </w:r>
            <w:proofErr w:type="spellEnd"/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вимоги</w:t>
            </w:r>
            <w:proofErr w:type="spellEnd"/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Знання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законодавства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4" w:type="dxa"/>
            <w:hideMark/>
          </w:tcPr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Конституція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державну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службу»;</w:t>
            </w:r>
          </w:p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запобігання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корупції</w:t>
            </w:r>
            <w:proofErr w:type="spellEnd"/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EB2BE1" w:rsidTr="00012B1B">
        <w:tc>
          <w:tcPr>
            <w:tcW w:w="2802" w:type="dxa"/>
            <w:hideMark/>
          </w:tcPr>
          <w:p w:rsidR="00EB2BE1" w:rsidRDefault="00EB2BE1" w:rsidP="00EB2BE1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Знання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законодавства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що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пов’язане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завданнями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змістом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державного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службовця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відповідно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посадової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інструкції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положення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>
              <w:rPr>
                <w:sz w:val="28"/>
                <w:szCs w:val="28"/>
                <w:lang w:eastAsia="en-US"/>
              </w:rPr>
              <w:t>структурний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підрозділ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804" w:type="dxa"/>
            <w:hideMark/>
          </w:tcPr>
          <w:p w:rsidR="006F6AD6" w:rsidRDefault="006F6AD6" w:rsidP="006F6AD6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1)</w:t>
            </w:r>
            <w:r>
              <w:rPr>
                <w:sz w:val="28"/>
                <w:szCs w:val="28"/>
                <w:lang w:eastAsia="en-US"/>
              </w:rPr>
              <w:t xml:space="preserve"> 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основні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засади державного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нагляду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(контролю) у </w:t>
            </w:r>
            <w:proofErr w:type="spellStart"/>
            <w:r>
              <w:rPr>
                <w:sz w:val="28"/>
                <w:szCs w:val="28"/>
                <w:lang w:eastAsia="en-US"/>
              </w:rPr>
              <w:t>сфері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господарської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діяльності</w:t>
            </w:r>
            <w:proofErr w:type="spellEnd"/>
            <w:r>
              <w:rPr>
                <w:sz w:val="28"/>
                <w:szCs w:val="28"/>
                <w:lang w:eastAsia="en-US"/>
              </w:rPr>
              <w:t>»;</w:t>
            </w:r>
          </w:p>
          <w:p w:rsidR="006F6AD6" w:rsidRPr="00407674" w:rsidRDefault="006F6AD6" w:rsidP="006F6AD6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2)</w:t>
            </w:r>
            <w:r w:rsidRPr="00407674">
              <w:rPr>
                <w:sz w:val="28"/>
                <w:szCs w:val="28"/>
                <w:lang w:eastAsia="en-US"/>
              </w:rPr>
              <w:t xml:space="preserve"> Закон </w:t>
            </w:r>
            <w:proofErr w:type="spellStart"/>
            <w:r w:rsidRPr="00407674"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 w:rsidRPr="00407674"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 w:rsidRPr="00407674">
              <w:rPr>
                <w:sz w:val="28"/>
                <w:szCs w:val="28"/>
                <w:lang w:eastAsia="en-US"/>
              </w:rPr>
              <w:t>основні</w:t>
            </w:r>
            <w:proofErr w:type="spellEnd"/>
            <w:r w:rsidRPr="0040767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7674">
              <w:rPr>
                <w:sz w:val="28"/>
                <w:szCs w:val="28"/>
                <w:lang w:eastAsia="en-US"/>
              </w:rPr>
              <w:t>принципи</w:t>
            </w:r>
            <w:proofErr w:type="spellEnd"/>
            <w:r w:rsidRPr="00407674"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407674">
              <w:rPr>
                <w:sz w:val="28"/>
                <w:szCs w:val="28"/>
                <w:lang w:eastAsia="en-US"/>
              </w:rPr>
              <w:t>вимоги</w:t>
            </w:r>
            <w:proofErr w:type="spellEnd"/>
            <w:r w:rsidRPr="00407674"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407674">
              <w:rPr>
                <w:sz w:val="28"/>
                <w:szCs w:val="28"/>
                <w:lang w:eastAsia="en-US"/>
              </w:rPr>
              <w:t>безпечності</w:t>
            </w:r>
            <w:proofErr w:type="spellEnd"/>
            <w:r w:rsidRPr="00407674"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407674">
              <w:rPr>
                <w:sz w:val="28"/>
                <w:szCs w:val="28"/>
                <w:lang w:eastAsia="en-US"/>
              </w:rPr>
              <w:t>якості</w:t>
            </w:r>
            <w:proofErr w:type="spellEnd"/>
            <w:r w:rsidRPr="0040767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7674">
              <w:rPr>
                <w:sz w:val="28"/>
                <w:szCs w:val="28"/>
                <w:lang w:eastAsia="en-US"/>
              </w:rPr>
              <w:t>харчових</w:t>
            </w:r>
            <w:proofErr w:type="spellEnd"/>
            <w:r w:rsidRPr="0040767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7674">
              <w:rPr>
                <w:sz w:val="28"/>
                <w:szCs w:val="28"/>
                <w:lang w:eastAsia="en-US"/>
              </w:rPr>
              <w:t>продуктів</w:t>
            </w:r>
            <w:proofErr w:type="spellEnd"/>
            <w:r w:rsidRPr="00407674">
              <w:rPr>
                <w:sz w:val="28"/>
                <w:szCs w:val="28"/>
                <w:lang w:eastAsia="en-US"/>
              </w:rPr>
              <w:t>»;</w:t>
            </w:r>
          </w:p>
          <w:p w:rsidR="006F6AD6" w:rsidRDefault="006F6AD6" w:rsidP="006F6AD6">
            <w:pPr>
              <w:ind w:right="3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3)</w:t>
            </w:r>
            <w:r>
              <w:rPr>
                <w:sz w:val="28"/>
                <w:szCs w:val="28"/>
                <w:lang w:eastAsia="en-US"/>
              </w:rPr>
              <w:t xml:space="preserve"> 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санітарного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епідемічного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благополуччя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населення</w:t>
            </w:r>
            <w:proofErr w:type="spellEnd"/>
            <w:r>
              <w:rPr>
                <w:sz w:val="28"/>
                <w:szCs w:val="28"/>
                <w:lang w:eastAsia="en-US"/>
              </w:rPr>
              <w:t>»;</w:t>
            </w:r>
          </w:p>
          <w:p w:rsidR="006F6AD6" w:rsidRDefault="006F6AD6" w:rsidP="006F6AD6">
            <w:pPr>
              <w:ind w:right="37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4)</w:t>
            </w:r>
            <w:r>
              <w:rPr>
                <w:sz w:val="28"/>
                <w:szCs w:val="28"/>
                <w:lang w:eastAsia="en-US"/>
              </w:rPr>
              <w:t xml:space="preserve"> 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захист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населення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інфекційних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хвороб»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6F6AD6" w:rsidRPr="00AB550A" w:rsidRDefault="006F6AD6" w:rsidP="006F6AD6">
            <w:pPr>
              <w:ind w:right="37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5)</w:t>
            </w:r>
            <w:r>
              <w:rPr>
                <w:sz w:val="28"/>
                <w:szCs w:val="28"/>
                <w:lang w:eastAsia="en-US"/>
              </w:rPr>
              <w:t xml:space="preserve"> Закон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>
              <w:rPr>
                <w:sz w:val="28"/>
                <w:szCs w:val="28"/>
                <w:lang w:eastAsia="en-US"/>
              </w:rPr>
              <w:t>дитяче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харчування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r w:rsidR="00AB550A">
              <w:rPr>
                <w:sz w:val="28"/>
                <w:szCs w:val="28"/>
                <w:lang w:val="uk-UA" w:eastAsia="en-US"/>
              </w:rPr>
              <w:t>.</w:t>
            </w:r>
          </w:p>
          <w:p w:rsidR="00A417B5" w:rsidRPr="006F6AD6" w:rsidRDefault="00A417B5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6F6AD6" w:rsidRDefault="006F6AD6" w:rsidP="00012B1B">
            <w:pPr>
              <w:pStyle w:val="a4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F6AD6" w:rsidRPr="006F6AD6" w:rsidRDefault="006F6AD6" w:rsidP="00012B1B">
            <w:pPr>
              <w:pStyle w:val="a4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B2BE1" w:rsidRDefault="00EB2BE1" w:rsidP="00012B1B">
            <w:pPr>
              <w:pStyle w:val="a4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EB2BE1" w:rsidRDefault="00EB2BE1" w:rsidP="00012B1B">
            <w:pPr>
              <w:pStyle w:val="a4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B2BE1" w:rsidRDefault="00EB2BE1" w:rsidP="00EB2BE1">
      <w:pPr>
        <w:jc w:val="both"/>
        <w:rPr>
          <w:sz w:val="28"/>
          <w:szCs w:val="28"/>
          <w:lang w:val="uk-UA"/>
        </w:rPr>
      </w:pPr>
    </w:p>
    <w:p w:rsidR="00EB2BE1" w:rsidRDefault="00EB2BE1" w:rsidP="00EB2BE1">
      <w:pPr>
        <w:rPr>
          <w:lang w:val="uk-UA"/>
        </w:rPr>
      </w:pPr>
    </w:p>
    <w:p w:rsidR="00EB2BE1" w:rsidRDefault="00EB2BE1" w:rsidP="00EB2BE1">
      <w:pPr>
        <w:rPr>
          <w:lang w:val="uk-UA"/>
        </w:rPr>
      </w:pPr>
    </w:p>
    <w:p w:rsidR="00EB2BE1" w:rsidRPr="000F03BF" w:rsidRDefault="00EB2BE1" w:rsidP="00EB2BE1">
      <w:pPr>
        <w:rPr>
          <w:lang w:val="uk-UA"/>
        </w:rPr>
      </w:pPr>
    </w:p>
    <w:p w:rsidR="001D42E9" w:rsidRPr="00EB2BE1" w:rsidRDefault="001D42E9">
      <w:pPr>
        <w:rPr>
          <w:lang w:val="uk-UA"/>
        </w:rPr>
      </w:pPr>
    </w:p>
    <w:sectPr w:rsidR="001D42E9" w:rsidRPr="00EB2BE1" w:rsidSect="006D20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5C" w:rsidRDefault="0005255C">
      <w:r>
        <w:separator/>
      </w:r>
    </w:p>
  </w:endnote>
  <w:endnote w:type="continuationSeparator" w:id="0">
    <w:p w:rsidR="0005255C" w:rsidRDefault="0005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05255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05255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0525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5C" w:rsidRDefault="0005255C">
      <w:r>
        <w:separator/>
      </w:r>
    </w:p>
  </w:footnote>
  <w:footnote w:type="continuationSeparator" w:id="0">
    <w:p w:rsidR="0005255C" w:rsidRDefault="0005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0525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396145"/>
      <w:docPartObj>
        <w:docPartGallery w:val="Page Numbers (Top of Page)"/>
        <w:docPartUnique/>
      </w:docPartObj>
    </w:sdtPr>
    <w:sdtEndPr/>
    <w:sdtContent>
      <w:p w:rsidR="006D20E0" w:rsidRDefault="005032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D53">
          <w:rPr>
            <w:noProof/>
          </w:rPr>
          <w:t>5</w:t>
        </w:r>
        <w:r>
          <w:fldChar w:fldCharType="end"/>
        </w:r>
      </w:p>
    </w:sdtContent>
  </w:sdt>
  <w:p w:rsidR="006D20E0" w:rsidRDefault="0005255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E0" w:rsidRDefault="000525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C9C"/>
    <w:multiLevelType w:val="hybridMultilevel"/>
    <w:tmpl w:val="A1A6F3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CF657D"/>
    <w:multiLevelType w:val="hybridMultilevel"/>
    <w:tmpl w:val="43E29FF4"/>
    <w:lvl w:ilvl="0" w:tplc="E966AF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66F28"/>
    <w:multiLevelType w:val="multilevel"/>
    <w:tmpl w:val="325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64"/>
    <w:rsid w:val="00003C16"/>
    <w:rsid w:val="00046F24"/>
    <w:rsid w:val="0005255C"/>
    <w:rsid w:val="00072FE5"/>
    <w:rsid w:val="00075106"/>
    <w:rsid w:val="00083514"/>
    <w:rsid w:val="000C720A"/>
    <w:rsid w:val="001D42E9"/>
    <w:rsid w:val="00231730"/>
    <w:rsid w:val="00255259"/>
    <w:rsid w:val="002A45D0"/>
    <w:rsid w:val="002E79E7"/>
    <w:rsid w:val="002F1C24"/>
    <w:rsid w:val="00335B5C"/>
    <w:rsid w:val="00335EB7"/>
    <w:rsid w:val="00340BB9"/>
    <w:rsid w:val="0039070B"/>
    <w:rsid w:val="0047314A"/>
    <w:rsid w:val="004C1774"/>
    <w:rsid w:val="004C1B9A"/>
    <w:rsid w:val="004D5DED"/>
    <w:rsid w:val="004E366E"/>
    <w:rsid w:val="005032A6"/>
    <w:rsid w:val="005778A1"/>
    <w:rsid w:val="005D2A5C"/>
    <w:rsid w:val="005E712C"/>
    <w:rsid w:val="006F164A"/>
    <w:rsid w:val="006F6AD6"/>
    <w:rsid w:val="00735D8B"/>
    <w:rsid w:val="00744A0A"/>
    <w:rsid w:val="007756F1"/>
    <w:rsid w:val="007A693E"/>
    <w:rsid w:val="007F7FE1"/>
    <w:rsid w:val="00857B64"/>
    <w:rsid w:val="009163EA"/>
    <w:rsid w:val="00935F05"/>
    <w:rsid w:val="00954A53"/>
    <w:rsid w:val="009C57D4"/>
    <w:rsid w:val="00A11A44"/>
    <w:rsid w:val="00A417B5"/>
    <w:rsid w:val="00A901E2"/>
    <w:rsid w:val="00AA017D"/>
    <w:rsid w:val="00AB0D27"/>
    <w:rsid w:val="00AB550A"/>
    <w:rsid w:val="00B4448F"/>
    <w:rsid w:val="00B54D4A"/>
    <w:rsid w:val="00CD4900"/>
    <w:rsid w:val="00D323B0"/>
    <w:rsid w:val="00D33DA4"/>
    <w:rsid w:val="00D42236"/>
    <w:rsid w:val="00DC6230"/>
    <w:rsid w:val="00DF6CB0"/>
    <w:rsid w:val="00DF7173"/>
    <w:rsid w:val="00E055F8"/>
    <w:rsid w:val="00E4414A"/>
    <w:rsid w:val="00E50EC5"/>
    <w:rsid w:val="00EB2BE1"/>
    <w:rsid w:val="00EC0712"/>
    <w:rsid w:val="00EF4DC2"/>
    <w:rsid w:val="00F0248C"/>
    <w:rsid w:val="00F1435E"/>
    <w:rsid w:val="00F83D53"/>
    <w:rsid w:val="00F90146"/>
    <w:rsid w:val="00F948CE"/>
    <w:rsid w:val="00F97C89"/>
    <w:rsid w:val="00FC0076"/>
    <w:rsid w:val="00FC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51F3"/>
  <w15:chartTrackingRefBased/>
  <w15:docId w15:val="{BCACAE0C-0A3C-4ABA-A36F-500164FC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B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2BE1"/>
    <w:pPr>
      <w:ind w:left="720"/>
      <w:contextualSpacing/>
    </w:pPr>
  </w:style>
  <w:style w:type="paragraph" w:customStyle="1" w:styleId="a5">
    <w:name w:val="Нормальний текст"/>
    <w:basedOn w:val="a"/>
    <w:rsid w:val="00EB2BE1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EB2BE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EB2BE1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EB2BE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2BE1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2B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B2BE1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2B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0C72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417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7B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744A0A"/>
    <w:pPr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mailto:hr2@consumerhm.gov.u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1682-1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2020-01-13T09:33:00Z</dcterms:created>
  <dcterms:modified xsi:type="dcterms:W3CDTF">2020-01-13T14:38:00Z</dcterms:modified>
</cp:coreProperties>
</file>